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C832D" w14:textId="77777777" w:rsidR="009B3119" w:rsidRDefault="009B3119" w:rsidP="00B64AB4">
      <w:pPr>
        <w:spacing w:line="276" w:lineRule="auto"/>
        <w:rPr>
          <w:rFonts w:asciiTheme="majorHAnsi" w:hAnsiTheme="majorHAnsi"/>
          <w:bCs/>
          <w:sz w:val="46"/>
          <w:szCs w:val="46"/>
        </w:rPr>
      </w:pPr>
    </w:p>
    <w:p w14:paraId="60B80022" w14:textId="09907F33" w:rsidR="00B64AB4" w:rsidRPr="009B3119" w:rsidRDefault="00FC3599" w:rsidP="00B64AB4">
      <w:pPr>
        <w:spacing w:line="276" w:lineRule="auto"/>
        <w:rPr>
          <w:rFonts w:asciiTheme="majorHAnsi" w:hAnsiTheme="majorHAnsi"/>
          <w:bCs/>
          <w:sz w:val="46"/>
          <w:szCs w:val="46"/>
        </w:rPr>
      </w:pPr>
      <w:r w:rsidRPr="00C46B18">
        <w:rPr>
          <w:rFonts w:asciiTheme="majorHAnsi" w:hAnsiTheme="majorHAnsi"/>
          <w:bCs/>
          <w:sz w:val="46"/>
          <w:szCs w:val="46"/>
        </w:rPr>
        <w:t>CLOSED-CIRCUIT TELEVISION SYSTEM (CCTV) POLICY</w:t>
      </w:r>
      <w:r w:rsidR="00B64AB4" w:rsidRPr="00C46B18">
        <w:rPr>
          <w:rFonts w:asciiTheme="majorHAnsi" w:hAnsiTheme="majorHAnsi" w:cs="Arial"/>
          <w:bCs/>
        </w:rPr>
        <w:br/>
      </w:r>
    </w:p>
    <w:p w14:paraId="77170289" w14:textId="77777777" w:rsidR="00FC3599" w:rsidRPr="00FC3599" w:rsidRDefault="00FC3599" w:rsidP="00FC3599">
      <w:pPr>
        <w:tabs>
          <w:tab w:val="left" w:pos="1600"/>
        </w:tabs>
        <w:spacing w:after="0" w:line="360" w:lineRule="auto"/>
        <w:rPr>
          <w:rFonts w:asciiTheme="majorHAnsi" w:hAnsiTheme="majorHAnsi"/>
        </w:rPr>
      </w:pPr>
      <w:r w:rsidRPr="00FC3599">
        <w:rPr>
          <w:rFonts w:asciiTheme="majorHAnsi" w:hAnsiTheme="majorHAnsi"/>
        </w:rPr>
        <w:t>Our Service believes in the operation of Closed-Circuit Television System (CCTV) to ensure the health, safety and protection of children, staff, educators, parents and visitors of the Service.</w:t>
      </w:r>
    </w:p>
    <w:p w14:paraId="58EE57E7" w14:textId="3D3A46A1" w:rsidR="004665D2" w:rsidRPr="00541A99" w:rsidRDefault="004665D2" w:rsidP="00AB6E01">
      <w:pPr>
        <w:spacing w:after="0" w:line="360" w:lineRule="auto"/>
        <w:rPr>
          <w:rFonts w:asciiTheme="majorHAnsi" w:hAnsiTheme="majorHAnsi"/>
          <w:i/>
          <w:lang w:val="en-US"/>
        </w:rPr>
      </w:pPr>
    </w:p>
    <w:p w14:paraId="0364281C" w14:textId="06BF73A7" w:rsidR="00FC3599" w:rsidRDefault="00043BA2" w:rsidP="00FC3599">
      <w:pPr>
        <w:spacing w:line="240" w:lineRule="auto"/>
        <w:rPr>
          <w:rFonts w:cs="Arial"/>
          <w:sz w:val="24"/>
          <w:szCs w:val="24"/>
          <w:lang w:val="en-US"/>
        </w:rPr>
      </w:pPr>
      <w:r w:rsidRPr="00D82ED6">
        <w:rPr>
          <w:rFonts w:cs="Arial"/>
          <w:sz w:val="24"/>
          <w:szCs w:val="24"/>
          <w:lang w:val="en-US"/>
        </w:rPr>
        <w:t>NATIONAL QUALITY STANDARD</w:t>
      </w:r>
      <w:r w:rsidR="00B64AB4" w:rsidRPr="00D82ED6">
        <w:rPr>
          <w:rFonts w:cs="Arial"/>
          <w:sz w:val="24"/>
          <w:szCs w:val="24"/>
          <w:lang w:val="en-US"/>
        </w:rPr>
        <w:t xml:space="preserve"> (NQS)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805"/>
        <w:gridCol w:w="2513"/>
        <w:gridCol w:w="5698"/>
      </w:tblGrid>
      <w:tr w:rsidR="00FC3599" w:rsidRPr="00D82ED6" w14:paraId="631F45BF" w14:textId="77777777" w:rsidTr="002D2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35E23" w14:textId="7F421D88" w:rsidR="00FC3599" w:rsidRPr="00582FE2" w:rsidRDefault="00FC3599" w:rsidP="00FC3599">
            <w:pPr>
              <w:rPr>
                <w:rFonts w:ascii="Calibri Light" w:hAnsi="Calibri Light"/>
                <w:b w:val="0"/>
              </w:rPr>
            </w:pPr>
            <w:r w:rsidRPr="0006043E">
              <w:rPr>
                <w:rFonts w:ascii="Calibri" w:hAnsi="Calibri" w:cs="Calibri"/>
                <w:b w:val="0"/>
                <w:sz w:val="24"/>
                <w:szCs w:val="21"/>
                <w:shd w:val="clear" w:color="auto" w:fill="D9D9D9" w:themeFill="background1" w:themeFillShade="D9"/>
              </w:rPr>
              <w:t>QUALITY AREA 2:</w:t>
            </w:r>
            <w:r w:rsidRPr="0006043E">
              <w:rPr>
                <w:rFonts w:ascii="Calibri Light" w:hAnsi="Calibri Light"/>
                <w:b w:val="0"/>
                <w:sz w:val="24"/>
                <w:szCs w:val="21"/>
              </w:rPr>
              <w:t xml:space="preserve"> </w:t>
            </w:r>
            <w:r>
              <w:rPr>
                <w:rFonts w:ascii="Calibri Light" w:hAnsi="Calibri Light"/>
                <w:b w:val="0"/>
                <w:sz w:val="24"/>
              </w:rPr>
              <w:t>CHILDREN’S HEALTH AND SAFETY</w:t>
            </w:r>
          </w:p>
        </w:tc>
      </w:tr>
      <w:tr w:rsidR="00FC3599" w:rsidRPr="00D82ED6" w14:paraId="0412460E" w14:textId="77777777" w:rsidTr="00FC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92D8" w14:textId="4A2CBB46" w:rsidR="00FC3599" w:rsidRPr="00330B19" w:rsidRDefault="00FC3599" w:rsidP="00FC3599">
            <w:pPr>
              <w:jc w:val="center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2.2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35E0" w14:textId="2026F7EC" w:rsidR="00FC3599" w:rsidRPr="00FC3599" w:rsidRDefault="00FC3599" w:rsidP="00FC3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C3599">
              <w:rPr>
                <w:rFonts w:asciiTheme="majorHAnsi" w:hAnsiTheme="majorHAnsi"/>
              </w:rPr>
              <w:t xml:space="preserve">Safety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7D7" w14:textId="7C348F02" w:rsidR="00FC3599" w:rsidRPr="00FC3599" w:rsidRDefault="00FC3599" w:rsidP="00FC3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C3599">
              <w:rPr>
                <w:rFonts w:asciiTheme="majorHAnsi" w:hAnsiTheme="majorHAnsi"/>
              </w:rPr>
              <w:t>Each child is protected</w:t>
            </w:r>
            <w:r w:rsidR="00EA644F">
              <w:rPr>
                <w:rFonts w:asciiTheme="majorHAnsi" w:hAnsiTheme="majorHAnsi"/>
              </w:rPr>
              <w:t>.</w:t>
            </w:r>
            <w:r w:rsidRPr="00FC3599">
              <w:rPr>
                <w:rFonts w:asciiTheme="majorHAnsi" w:hAnsiTheme="majorHAnsi"/>
              </w:rPr>
              <w:t xml:space="preserve"> </w:t>
            </w:r>
          </w:p>
        </w:tc>
      </w:tr>
    </w:tbl>
    <w:p w14:paraId="7C67B4F4" w14:textId="4C378DF9" w:rsidR="00B64AB4" w:rsidRPr="00FC3599" w:rsidRDefault="00B64AB4" w:rsidP="00FC3599">
      <w:pPr>
        <w:spacing w:line="240" w:lineRule="auto"/>
        <w:rPr>
          <w:rFonts w:cs="Arial"/>
          <w:sz w:val="16"/>
          <w:szCs w:val="16"/>
          <w:lang w:val="en-US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809"/>
        <w:gridCol w:w="2523"/>
        <w:gridCol w:w="5684"/>
      </w:tblGrid>
      <w:tr w:rsidR="00B64AB4" w:rsidRPr="00D82ED6" w14:paraId="60DED437" w14:textId="77777777" w:rsidTr="002D2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5F4D8" w14:textId="2C08949E" w:rsidR="00B64AB4" w:rsidRPr="00582FE2" w:rsidRDefault="004665D2" w:rsidP="00AB6E01">
            <w:pPr>
              <w:rPr>
                <w:rFonts w:ascii="Calibri Light" w:hAnsi="Calibri Light"/>
                <w:b w:val="0"/>
              </w:rPr>
            </w:pPr>
            <w:r w:rsidRPr="0006043E">
              <w:rPr>
                <w:rFonts w:ascii="Calibri" w:hAnsi="Calibri" w:cs="Calibri"/>
                <w:b w:val="0"/>
                <w:sz w:val="24"/>
                <w:szCs w:val="21"/>
              </w:rPr>
              <w:t xml:space="preserve">QUALITY AREA </w:t>
            </w:r>
            <w:r w:rsidR="00330B19" w:rsidRPr="0006043E">
              <w:rPr>
                <w:rFonts w:ascii="Calibri" w:hAnsi="Calibri" w:cs="Calibri"/>
                <w:b w:val="0"/>
                <w:sz w:val="24"/>
                <w:szCs w:val="21"/>
              </w:rPr>
              <w:t>7</w:t>
            </w:r>
            <w:r w:rsidR="00582FE2" w:rsidRPr="0006043E">
              <w:rPr>
                <w:rFonts w:ascii="Calibri" w:hAnsi="Calibri" w:cs="Calibri"/>
                <w:b w:val="0"/>
                <w:sz w:val="24"/>
                <w:szCs w:val="21"/>
              </w:rPr>
              <w:t>:</w:t>
            </w:r>
            <w:r w:rsidR="00582FE2" w:rsidRPr="0006043E">
              <w:rPr>
                <w:rFonts w:ascii="Calibri Light" w:hAnsi="Calibri Light"/>
                <w:b w:val="0"/>
                <w:sz w:val="24"/>
                <w:szCs w:val="21"/>
              </w:rPr>
              <w:t xml:space="preserve"> </w:t>
            </w:r>
            <w:r w:rsidR="00330B19">
              <w:rPr>
                <w:rFonts w:ascii="Calibri Light" w:hAnsi="Calibri Light"/>
                <w:b w:val="0"/>
                <w:sz w:val="24"/>
              </w:rPr>
              <w:t>GOVERNANCE AND LEADERSHIP</w:t>
            </w:r>
          </w:p>
        </w:tc>
      </w:tr>
      <w:tr w:rsidR="00FC3599" w:rsidRPr="00D82ED6" w14:paraId="2E6F1858" w14:textId="77777777" w:rsidTr="00FC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2256" w14:textId="0A4E7907" w:rsidR="00FC3599" w:rsidRPr="00330B19" w:rsidRDefault="00FC3599" w:rsidP="00AB6E01">
            <w:pPr>
              <w:jc w:val="center"/>
              <w:rPr>
                <w:rFonts w:asciiTheme="majorHAnsi" w:hAnsiTheme="majorHAnsi"/>
                <w:b w:val="0"/>
              </w:rPr>
            </w:pPr>
            <w:r w:rsidRPr="00330B19">
              <w:rPr>
                <w:rFonts w:asciiTheme="majorHAnsi" w:hAnsiTheme="majorHAnsi"/>
                <w:b w:val="0"/>
              </w:rPr>
              <w:t>7.1</w:t>
            </w:r>
            <w:r>
              <w:rPr>
                <w:rFonts w:asciiTheme="majorHAnsi" w:hAnsiTheme="majorHAnsi"/>
                <w:b w:val="0"/>
              </w:rPr>
              <w:t>.2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2DB5" w14:textId="7A78996A" w:rsidR="00FC3599" w:rsidRPr="00FC3599" w:rsidRDefault="00FC3599" w:rsidP="00FC3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C3599">
              <w:rPr>
                <w:rFonts w:asciiTheme="majorHAnsi" w:hAnsiTheme="majorHAnsi"/>
              </w:rPr>
              <w:t xml:space="preserve">Management Systems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6B3F" w14:textId="075F4BEC" w:rsidR="00FC3599" w:rsidRPr="00FC3599" w:rsidRDefault="00FC3599" w:rsidP="00FC3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C3599">
              <w:rPr>
                <w:rFonts w:asciiTheme="majorHAnsi" w:hAnsiTheme="majorHAnsi"/>
              </w:rPr>
              <w:t>Systems are in place to manage risk and enable the effective management and operation of a quality service</w:t>
            </w:r>
            <w:r w:rsidR="00EA644F">
              <w:rPr>
                <w:rFonts w:asciiTheme="majorHAnsi" w:hAnsiTheme="majorHAnsi"/>
              </w:rPr>
              <w:t>.</w:t>
            </w:r>
            <w:r w:rsidRPr="00FC3599">
              <w:rPr>
                <w:rFonts w:asciiTheme="majorHAnsi" w:hAnsiTheme="majorHAnsi"/>
              </w:rPr>
              <w:t xml:space="preserve"> </w:t>
            </w:r>
          </w:p>
        </w:tc>
      </w:tr>
    </w:tbl>
    <w:p w14:paraId="0C28FFAC" w14:textId="5DDD1F0C" w:rsidR="00E659E0" w:rsidRPr="00E659E0" w:rsidRDefault="00E659E0" w:rsidP="00FC3599">
      <w:pPr>
        <w:spacing w:line="240" w:lineRule="auto"/>
        <w:rPr>
          <w:rFonts w:cs="Arial"/>
          <w:sz w:val="24"/>
          <w:szCs w:val="24"/>
          <w:lang w:val="en-US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101"/>
        <w:gridCol w:w="8079"/>
      </w:tblGrid>
      <w:tr w:rsidR="002D2D77" w14:paraId="5F6AC35F" w14:textId="77777777" w:rsidTr="002D2D77">
        <w:trPr>
          <w:trHeight w:val="527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14:paraId="344F4083" w14:textId="5B95AFFF" w:rsidR="002D2D77" w:rsidRDefault="002D2D77" w:rsidP="00FC3599">
            <w:pPr>
              <w:rPr>
                <w:rFonts w:asciiTheme="majorHAnsi" w:hAnsiTheme="majorHAnsi" w:cs="Calibri"/>
                <w:color w:val="000000"/>
              </w:rPr>
            </w:pPr>
            <w:r w:rsidRPr="00E659E0">
              <w:rPr>
                <w:color w:val="000000" w:themeColor="text1"/>
                <w:sz w:val="24"/>
                <w:szCs w:val="24"/>
                <w:lang w:val="en-US"/>
              </w:rPr>
              <w:t>EDUCATION AND CARE SERVICES NATIONAL REGULATIONS</w:t>
            </w:r>
          </w:p>
        </w:tc>
      </w:tr>
      <w:tr w:rsidR="00FC3599" w14:paraId="6AF47C41" w14:textId="77777777" w:rsidTr="002D2D77">
        <w:trPr>
          <w:trHeight w:val="527"/>
        </w:trPr>
        <w:tc>
          <w:tcPr>
            <w:tcW w:w="1101" w:type="dxa"/>
            <w:vAlign w:val="center"/>
          </w:tcPr>
          <w:p w14:paraId="019E9A7E" w14:textId="27B66A7A" w:rsidR="00FC3599" w:rsidRPr="002D25AB" w:rsidRDefault="00FC3599" w:rsidP="00FC359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8079" w:type="dxa"/>
            <w:vAlign w:val="center"/>
          </w:tcPr>
          <w:p w14:paraId="3C9994F6" w14:textId="043A3276" w:rsidR="00FC3599" w:rsidRPr="00A94486" w:rsidRDefault="00FC3599" w:rsidP="00FC359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Meaning of serious incident </w:t>
            </w:r>
          </w:p>
        </w:tc>
      </w:tr>
      <w:tr w:rsidR="00FC3599" w14:paraId="0C28979F" w14:textId="77777777" w:rsidTr="002D2D77">
        <w:trPr>
          <w:trHeight w:val="527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404FBB94" w14:textId="0BA75C09" w:rsidR="00FC3599" w:rsidRPr="002D25AB" w:rsidRDefault="00FC3599" w:rsidP="00FC359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Calibri"/>
              </w:rPr>
              <w:t>181</w:t>
            </w:r>
          </w:p>
        </w:tc>
        <w:tc>
          <w:tcPr>
            <w:tcW w:w="8079" w:type="dxa"/>
            <w:shd w:val="clear" w:color="auto" w:fill="F2F2F2" w:themeFill="background1" w:themeFillShade="F2"/>
            <w:vAlign w:val="center"/>
          </w:tcPr>
          <w:p w14:paraId="4DDC013E" w14:textId="5FB519AB" w:rsidR="00FC3599" w:rsidRPr="002D25AB" w:rsidRDefault="00FC3599" w:rsidP="00FC35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Confidentiality of records kept by approved provider </w:t>
            </w:r>
          </w:p>
        </w:tc>
      </w:tr>
      <w:tr w:rsidR="00FC3599" w14:paraId="5619FECE" w14:textId="77777777" w:rsidTr="002D2D77">
        <w:trPr>
          <w:trHeight w:val="527"/>
        </w:trPr>
        <w:tc>
          <w:tcPr>
            <w:tcW w:w="1101" w:type="dxa"/>
            <w:shd w:val="clear" w:color="auto" w:fill="auto"/>
            <w:vAlign w:val="center"/>
          </w:tcPr>
          <w:p w14:paraId="474CF5C4" w14:textId="2EF51776" w:rsidR="00FC3599" w:rsidRDefault="00FC3599" w:rsidP="00FC359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Calibri"/>
              </w:rPr>
              <w:t>195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6E7D4055" w14:textId="752D1BB1" w:rsidR="00FC3599" w:rsidRDefault="00FC3599" w:rsidP="00FC35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</w:rPr>
              <w:t>Application of Commonwealth Privacy Act 1988</w:t>
            </w:r>
          </w:p>
        </w:tc>
      </w:tr>
    </w:tbl>
    <w:p w14:paraId="66418752" w14:textId="53671AB1" w:rsidR="00AB6E01" w:rsidRPr="00000E81" w:rsidRDefault="00AB6E01" w:rsidP="00000E81">
      <w:pPr>
        <w:spacing w:line="360" w:lineRule="auto"/>
        <w:rPr>
          <w:rFonts w:asciiTheme="majorHAnsi" w:hAnsiTheme="majorHAnsi" w:cs="Calibri"/>
        </w:rPr>
      </w:pPr>
    </w:p>
    <w:p w14:paraId="5A9E40CA" w14:textId="77777777" w:rsidR="007421D4" w:rsidRDefault="00B64AB4" w:rsidP="00AA3B36">
      <w:pPr>
        <w:spacing w:after="0" w:line="360" w:lineRule="auto"/>
        <w:rPr>
          <w:rFonts w:asciiTheme="majorHAnsi" w:hAnsiTheme="majorHAnsi"/>
        </w:rPr>
      </w:pPr>
      <w:r w:rsidRPr="009F124F">
        <w:rPr>
          <w:rFonts w:cs="Arial"/>
          <w:sz w:val="24"/>
          <w:szCs w:val="24"/>
        </w:rPr>
        <w:t>PURPOSE</w:t>
      </w:r>
      <w:bookmarkStart w:id="0" w:name="_Hlk528061459"/>
      <w:r w:rsidR="00FC3599">
        <w:rPr>
          <w:rFonts w:asciiTheme="majorHAnsi" w:hAnsiTheme="majorHAnsi" w:cs="Arial"/>
        </w:rPr>
        <w:br/>
      </w:r>
      <w:r w:rsidR="007D5D30" w:rsidRPr="00722BB0">
        <w:rPr>
          <w:rFonts w:asciiTheme="majorHAnsi" w:hAnsiTheme="majorHAnsi"/>
        </w:rPr>
        <w:t xml:space="preserve">Our Service has the responsibility to provide a safe and secure working and learning environment for staff, children, visitors and contractors. </w:t>
      </w:r>
      <w:r w:rsidR="00FC3599" w:rsidRPr="00722BB0">
        <w:rPr>
          <w:rFonts w:asciiTheme="majorHAnsi" w:hAnsiTheme="majorHAnsi"/>
        </w:rPr>
        <w:t xml:space="preserve">The use of Close Circuit Television (CCTV) installed at the Service aims to address </w:t>
      </w:r>
      <w:r w:rsidR="007D5D30" w:rsidRPr="00722BB0">
        <w:rPr>
          <w:rFonts w:asciiTheme="majorHAnsi" w:hAnsiTheme="majorHAnsi"/>
        </w:rPr>
        <w:t xml:space="preserve">crime prevention strategies to reduce </w:t>
      </w:r>
      <w:r w:rsidR="00FC3599" w:rsidRPr="00722BB0">
        <w:rPr>
          <w:rFonts w:asciiTheme="majorHAnsi" w:hAnsiTheme="majorHAnsi"/>
        </w:rPr>
        <w:t xml:space="preserve">concerns, deal with complaints and support investigations. </w:t>
      </w:r>
      <w:r w:rsidR="00D47463" w:rsidRPr="00722BB0">
        <w:rPr>
          <w:rFonts w:asciiTheme="majorHAnsi" w:hAnsiTheme="majorHAnsi"/>
        </w:rPr>
        <w:t>Our Service adheres to the Privacy Act 1988 (Privacy Act) and comply with the Australian Privacy Principles.</w:t>
      </w:r>
      <w:r w:rsidR="00D47463">
        <w:rPr>
          <w:rFonts w:asciiTheme="majorHAnsi" w:hAnsiTheme="majorHAnsi"/>
        </w:rPr>
        <w:t xml:space="preserve"> </w:t>
      </w:r>
      <w:bookmarkEnd w:id="0"/>
    </w:p>
    <w:p w14:paraId="51B41604" w14:textId="77777777" w:rsidR="00000E81" w:rsidRDefault="00000E81" w:rsidP="00AA3B36">
      <w:pPr>
        <w:spacing w:after="0" w:line="360" w:lineRule="auto"/>
        <w:rPr>
          <w:rFonts w:asciiTheme="majorHAnsi" w:hAnsiTheme="majorHAnsi"/>
        </w:rPr>
      </w:pPr>
    </w:p>
    <w:p w14:paraId="288B4DC9" w14:textId="7C903779" w:rsidR="00FC3599" w:rsidRDefault="00B64AB4" w:rsidP="00AA3B36">
      <w:pPr>
        <w:spacing w:after="0" w:line="360" w:lineRule="auto"/>
        <w:rPr>
          <w:rFonts w:asciiTheme="majorHAnsi" w:hAnsiTheme="majorHAnsi"/>
        </w:rPr>
      </w:pPr>
      <w:r w:rsidRPr="008B6424">
        <w:rPr>
          <w:rFonts w:cs="Arial"/>
          <w:sz w:val="24"/>
          <w:szCs w:val="24"/>
        </w:rPr>
        <w:lastRenderedPageBreak/>
        <w:t>SCOPE</w:t>
      </w:r>
      <w:r w:rsidR="00AB6E01">
        <w:rPr>
          <w:rFonts w:asciiTheme="majorHAnsi" w:hAnsiTheme="majorHAnsi" w:cs="Arial"/>
        </w:rPr>
        <w:br/>
      </w:r>
      <w:r w:rsidR="00FC3599" w:rsidRPr="002D2D77">
        <w:rPr>
          <w:rFonts w:asciiTheme="majorHAnsi" w:hAnsiTheme="majorHAnsi"/>
        </w:rPr>
        <w:t>This policy applies to children, families, staff, management</w:t>
      </w:r>
      <w:r w:rsidR="00EA644F" w:rsidRPr="002D2D77">
        <w:rPr>
          <w:rFonts w:asciiTheme="majorHAnsi" w:hAnsiTheme="majorHAnsi"/>
        </w:rPr>
        <w:t>,</w:t>
      </w:r>
      <w:r w:rsidR="00FC3599" w:rsidRPr="002D2D77">
        <w:rPr>
          <w:rFonts w:asciiTheme="majorHAnsi" w:hAnsiTheme="majorHAnsi"/>
        </w:rPr>
        <w:t xml:space="preserve"> </w:t>
      </w:r>
      <w:r w:rsidR="00421AB0">
        <w:rPr>
          <w:rFonts w:asciiTheme="majorHAnsi" w:hAnsiTheme="majorHAnsi"/>
        </w:rPr>
        <w:t>a</w:t>
      </w:r>
      <w:r w:rsidR="00907198" w:rsidRPr="002D2D77">
        <w:rPr>
          <w:rFonts w:asciiTheme="majorHAnsi" w:hAnsiTheme="majorHAnsi"/>
        </w:rPr>
        <w:t xml:space="preserve">pproved </w:t>
      </w:r>
      <w:r w:rsidR="00421AB0">
        <w:rPr>
          <w:rFonts w:asciiTheme="majorHAnsi" w:hAnsiTheme="majorHAnsi"/>
        </w:rPr>
        <w:t>p</w:t>
      </w:r>
      <w:r w:rsidR="00907198" w:rsidRPr="002D2D77">
        <w:rPr>
          <w:rFonts w:asciiTheme="majorHAnsi" w:hAnsiTheme="majorHAnsi"/>
        </w:rPr>
        <w:t xml:space="preserve">rovider, </w:t>
      </w:r>
      <w:r w:rsidR="00421AB0">
        <w:rPr>
          <w:rFonts w:asciiTheme="majorHAnsi" w:hAnsiTheme="majorHAnsi"/>
        </w:rPr>
        <w:t>n</w:t>
      </w:r>
      <w:r w:rsidR="00907198" w:rsidRPr="002D2D77">
        <w:rPr>
          <w:rFonts w:asciiTheme="majorHAnsi" w:hAnsiTheme="majorHAnsi"/>
        </w:rPr>
        <w:t xml:space="preserve">ominated </w:t>
      </w:r>
      <w:r w:rsidR="00421AB0">
        <w:rPr>
          <w:rFonts w:asciiTheme="majorHAnsi" w:hAnsiTheme="majorHAnsi"/>
        </w:rPr>
        <w:t>s</w:t>
      </w:r>
      <w:r w:rsidR="00907198" w:rsidRPr="002D2D77">
        <w:rPr>
          <w:rFonts w:asciiTheme="majorHAnsi" w:hAnsiTheme="majorHAnsi"/>
        </w:rPr>
        <w:t xml:space="preserve">upervisor, students, volunteers </w:t>
      </w:r>
      <w:r w:rsidR="00FC3599" w:rsidRPr="002D2D77">
        <w:rPr>
          <w:rFonts w:asciiTheme="majorHAnsi" w:hAnsiTheme="majorHAnsi"/>
        </w:rPr>
        <w:t>and visitors</w:t>
      </w:r>
      <w:r w:rsidR="00907198" w:rsidRPr="002D2D77">
        <w:rPr>
          <w:rFonts w:asciiTheme="majorHAnsi" w:hAnsiTheme="majorHAnsi"/>
        </w:rPr>
        <w:t xml:space="preserve"> (including contractors)</w:t>
      </w:r>
      <w:r w:rsidR="00FC3599" w:rsidRPr="002D2D77">
        <w:rPr>
          <w:rFonts w:asciiTheme="majorHAnsi" w:hAnsiTheme="majorHAnsi"/>
        </w:rPr>
        <w:t xml:space="preserve"> of the Service.</w:t>
      </w:r>
    </w:p>
    <w:p w14:paraId="6DCEA8CC" w14:textId="77777777" w:rsidR="00053973" w:rsidRDefault="00053973" w:rsidP="00AA3B36">
      <w:pPr>
        <w:spacing w:after="0" w:line="360" w:lineRule="auto"/>
        <w:rPr>
          <w:rFonts w:cs="Arial"/>
          <w:sz w:val="24"/>
          <w:szCs w:val="24"/>
        </w:rPr>
      </w:pPr>
    </w:p>
    <w:p w14:paraId="4D3BA1B7" w14:textId="77777777" w:rsidR="00000E81" w:rsidRDefault="00B64AB4" w:rsidP="00722BB0">
      <w:pPr>
        <w:spacing w:after="0" w:line="360" w:lineRule="auto"/>
        <w:rPr>
          <w:rFonts w:asciiTheme="majorHAnsi" w:hAnsiTheme="majorHAnsi" w:cs="Calibri"/>
        </w:rPr>
      </w:pPr>
      <w:r>
        <w:rPr>
          <w:rFonts w:cs="Arial"/>
          <w:sz w:val="24"/>
          <w:szCs w:val="24"/>
        </w:rPr>
        <w:t>IMPLEMENTATION</w:t>
      </w:r>
      <w:r w:rsidR="00FC3599">
        <w:rPr>
          <w:rFonts w:asciiTheme="majorHAnsi" w:hAnsiTheme="majorHAnsi"/>
        </w:rPr>
        <w:br/>
      </w:r>
      <w:r w:rsidR="00FC3599">
        <w:rPr>
          <w:rFonts w:asciiTheme="majorHAnsi" w:hAnsiTheme="majorHAnsi" w:cs="Calibri"/>
        </w:rPr>
        <w:t xml:space="preserve">Our Service uses Closed-Circuit Television (CCTV) to monitor the physical environment. It provides protection and security for staff and children in care, assisting in assuring families that their children are in a safe environment and may also assist with misunderstandings, damages to the Service, theft and potentially false accusations by providing digital evidence. </w:t>
      </w:r>
      <w:r w:rsidR="007D5DFF" w:rsidRPr="00722BB0">
        <w:rPr>
          <w:rFonts w:asciiTheme="majorHAnsi" w:hAnsiTheme="majorHAnsi" w:cs="Calibri"/>
        </w:rPr>
        <w:t xml:space="preserve">Child safety is embedded in our </w:t>
      </w:r>
      <w:r w:rsidR="00722BB0" w:rsidRPr="00722BB0">
        <w:rPr>
          <w:rFonts w:asciiTheme="majorHAnsi" w:hAnsiTheme="majorHAnsi" w:cs="Calibri"/>
        </w:rPr>
        <w:t>organisation,</w:t>
      </w:r>
      <w:r w:rsidR="007D5DFF" w:rsidRPr="00722BB0">
        <w:rPr>
          <w:rFonts w:asciiTheme="majorHAnsi" w:hAnsiTheme="majorHAnsi" w:cs="Calibri"/>
        </w:rPr>
        <w:t xml:space="preserve"> and we believe the use of CCTV assists in our risk management strategies to prevent, identify and mitigate risks to children.</w:t>
      </w:r>
    </w:p>
    <w:p w14:paraId="6B09F0B5" w14:textId="3F3F6AC2" w:rsidR="00541A99" w:rsidRPr="00000E81" w:rsidRDefault="00330B19" w:rsidP="00722BB0">
      <w:pPr>
        <w:spacing w:after="0" w:line="360" w:lineRule="auto"/>
        <w:rPr>
          <w:rFonts w:asciiTheme="majorHAnsi" w:hAnsiTheme="majorHAnsi" w:cs="Calibri"/>
        </w:rPr>
      </w:pPr>
      <w:r>
        <w:rPr>
          <w:rFonts w:cs="Arial"/>
          <w:color w:val="1F96B7"/>
          <w:sz w:val="24"/>
          <w:szCs w:val="24"/>
        </w:rPr>
        <w:br/>
      </w:r>
      <w:r w:rsidR="003F1F14" w:rsidRPr="00B5616D">
        <w:rPr>
          <w:rFonts w:cs="Arial"/>
          <w:color w:val="16A6C6"/>
          <w:sz w:val="24"/>
          <w:szCs w:val="24"/>
        </w:rPr>
        <w:t xml:space="preserve">CAMERA USE </w:t>
      </w:r>
    </w:p>
    <w:p w14:paraId="2B191EF2" w14:textId="77777777" w:rsidR="00FC3599" w:rsidRPr="007C1960" w:rsidRDefault="00FC3599" w:rsidP="00722BB0">
      <w:pPr>
        <w:spacing w:after="0" w:line="360" w:lineRule="auto"/>
        <w:rPr>
          <w:rFonts w:asciiTheme="majorHAnsi" w:hAnsiTheme="majorHAnsi" w:cstheme="majorHAnsi"/>
        </w:rPr>
      </w:pPr>
      <w:r w:rsidRPr="007C1960">
        <w:rPr>
          <w:rFonts w:asciiTheme="majorHAnsi" w:hAnsiTheme="majorHAnsi" w:cstheme="majorHAnsi"/>
        </w:rPr>
        <w:t>Closed-Circuit Television (CCTV) operates at the Service</w:t>
      </w:r>
      <w:r>
        <w:rPr>
          <w:rFonts w:asciiTheme="majorHAnsi" w:hAnsiTheme="majorHAnsi" w:cstheme="majorHAnsi"/>
        </w:rPr>
        <w:t xml:space="preserve"> and </w:t>
      </w:r>
      <w:r w:rsidRPr="007C1960">
        <w:rPr>
          <w:rFonts w:asciiTheme="majorHAnsi" w:hAnsiTheme="majorHAnsi" w:cstheme="majorHAnsi"/>
        </w:rPr>
        <w:t>compris</w:t>
      </w:r>
      <w:r>
        <w:rPr>
          <w:rFonts w:asciiTheme="majorHAnsi" w:hAnsiTheme="majorHAnsi" w:cstheme="majorHAnsi"/>
        </w:rPr>
        <w:t>es</w:t>
      </w:r>
      <w:r w:rsidRPr="007C1960">
        <w:rPr>
          <w:rFonts w:asciiTheme="majorHAnsi" w:hAnsiTheme="majorHAnsi" w:cstheme="majorHAnsi"/>
        </w:rPr>
        <w:t xml:space="preserve"> of</w:t>
      </w:r>
      <w:r>
        <w:rPr>
          <w:rFonts w:asciiTheme="majorHAnsi" w:hAnsiTheme="majorHAnsi" w:cstheme="majorHAnsi"/>
        </w:rPr>
        <w:t>:</w:t>
      </w:r>
    </w:p>
    <w:p w14:paraId="7DC4EE52" w14:textId="6254DC96" w:rsidR="00FC3599" w:rsidRPr="007C1960" w:rsidRDefault="00000E81" w:rsidP="00722BB0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7 </w:t>
      </w:r>
      <w:r w:rsidR="00FC3599" w:rsidRPr="007C1960">
        <w:rPr>
          <w:rFonts w:asciiTheme="majorHAnsi" w:hAnsiTheme="majorHAnsi" w:cstheme="majorHAnsi"/>
        </w:rPr>
        <w:t>fixed position cameras</w:t>
      </w:r>
    </w:p>
    <w:p w14:paraId="06F7B9C7" w14:textId="77777777" w:rsidR="00FC3599" w:rsidRPr="007C1960" w:rsidRDefault="00FC3599" w:rsidP="00722BB0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 w:rsidRPr="007C1960">
        <w:rPr>
          <w:rFonts w:asciiTheme="majorHAnsi" w:hAnsiTheme="majorHAnsi" w:cstheme="majorHAnsi"/>
        </w:rPr>
        <w:t>A monitor</w:t>
      </w:r>
    </w:p>
    <w:p w14:paraId="06FC53DC" w14:textId="77777777" w:rsidR="00000E81" w:rsidRDefault="00FC3599" w:rsidP="00000E81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 w:rsidRPr="007C1960">
        <w:rPr>
          <w:rFonts w:asciiTheme="majorHAnsi" w:hAnsiTheme="majorHAnsi" w:cstheme="majorHAnsi"/>
        </w:rPr>
        <w:t>Digital Hard Drive Recorder</w:t>
      </w:r>
    </w:p>
    <w:p w14:paraId="2AC67C61" w14:textId="1929D300" w:rsidR="00FC3599" w:rsidRPr="00000E81" w:rsidRDefault="00000E81" w:rsidP="00000E81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="00FC3599" w:rsidRPr="00000E81">
        <w:rPr>
          <w:rFonts w:asciiTheme="majorHAnsi" w:hAnsiTheme="majorHAnsi" w:cstheme="majorHAnsi"/>
        </w:rPr>
        <w:t xml:space="preserve"> Public Information Sign </w:t>
      </w:r>
    </w:p>
    <w:p w14:paraId="0C93FD1A" w14:textId="4B20BDD5" w:rsidR="00541A99" w:rsidRPr="00BF4986" w:rsidRDefault="00541A99" w:rsidP="00722BB0">
      <w:pPr>
        <w:spacing w:after="0" w:line="360" w:lineRule="auto"/>
        <w:ind w:left="360"/>
        <w:rPr>
          <w:rFonts w:asciiTheme="majorHAnsi" w:hAnsiTheme="majorHAnsi"/>
        </w:rPr>
      </w:pPr>
    </w:p>
    <w:p w14:paraId="750851F2" w14:textId="6BAA9981" w:rsidR="00FC3599" w:rsidRPr="00FC3599" w:rsidRDefault="003F1F14" w:rsidP="00000E81">
      <w:pPr>
        <w:tabs>
          <w:tab w:val="left" w:pos="5740"/>
        </w:tabs>
        <w:spacing w:after="0" w:line="360" w:lineRule="auto"/>
        <w:rPr>
          <w:rFonts w:asciiTheme="majorHAnsi" w:hAnsiTheme="majorHAnsi" w:cstheme="majorHAnsi"/>
          <w:color w:val="1F96B7"/>
        </w:rPr>
      </w:pPr>
      <w:r w:rsidRPr="00B5616D">
        <w:rPr>
          <w:rFonts w:cs="Arial"/>
          <w:color w:val="16A6C6"/>
          <w:sz w:val="24"/>
          <w:szCs w:val="24"/>
        </w:rPr>
        <w:t xml:space="preserve">CAMERA LOCATIONS </w:t>
      </w:r>
    </w:p>
    <w:p w14:paraId="5FDE78CD" w14:textId="6411F744" w:rsidR="00FC3599" w:rsidRPr="007C1960" w:rsidRDefault="00FC3599" w:rsidP="00722BB0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 w:rsidRPr="007C1960">
        <w:rPr>
          <w:rFonts w:asciiTheme="majorHAnsi" w:hAnsiTheme="majorHAnsi" w:cstheme="majorHAnsi"/>
        </w:rPr>
        <w:t xml:space="preserve">The entrance and exit </w:t>
      </w:r>
      <w:r w:rsidR="00B9621D" w:rsidRPr="007C1960">
        <w:rPr>
          <w:rFonts w:asciiTheme="majorHAnsi" w:hAnsiTheme="majorHAnsi" w:cstheme="majorHAnsi"/>
        </w:rPr>
        <w:t>points.</w:t>
      </w:r>
    </w:p>
    <w:p w14:paraId="74CD4402" w14:textId="70083CB2" w:rsidR="00FC3599" w:rsidRPr="007C1960" w:rsidRDefault="00A574AB" w:rsidP="00722BB0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Sign in/foyer </w:t>
      </w:r>
      <w:r w:rsidR="00B9621D" w:rsidRPr="007C1960">
        <w:rPr>
          <w:rFonts w:asciiTheme="majorHAnsi" w:hAnsiTheme="majorHAnsi" w:cstheme="majorHAnsi"/>
        </w:rPr>
        <w:t>Area.</w:t>
      </w:r>
    </w:p>
    <w:p w14:paraId="01B70461" w14:textId="576E5753" w:rsidR="00FC3599" w:rsidRPr="007C1960" w:rsidRDefault="00FC3599" w:rsidP="00722BB0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 w:rsidRPr="007C1960">
        <w:rPr>
          <w:rFonts w:asciiTheme="majorHAnsi" w:hAnsiTheme="majorHAnsi" w:cstheme="majorHAnsi"/>
        </w:rPr>
        <w:t>Infants</w:t>
      </w:r>
      <w:r w:rsidR="00000E81">
        <w:rPr>
          <w:rFonts w:asciiTheme="majorHAnsi" w:hAnsiTheme="majorHAnsi" w:cstheme="majorHAnsi"/>
        </w:rPr>
        <w:t xml:space="preserve"> “Joey’s </w:t>
      </w:r>
      <w:r w:rsidR="00B9621D">
        <w:rPr>
          <w:rFonts w:asciiTheme="majorHAnsi" w:hAnsiTheme="majorHAnsi" w:cstheme="majorHAnsi"/>
        </w:rPr>
        <w:t xml:space="preserve">Room” </w:t>
      </w:r>
      <w:r w:rsidR="00B9621D" w:rsidRPr="007C1960">
        <w:rPr>
          <w:rFonts w:asciiTheme="majorHAnsi" w:hAnsiTheme="majorHAnsi" w:cstheme="majorHAnsi"/>
        </w:rPr>
        <w:t>Room</w:t>
      </w:r>
      <w:r w:rsidRPr="007C1960">
        <w:rPr>
          <w:rFonts w:asciiTheme="majorHAnsi" w:hAnsiTheme="majorHAnsi" w:cstheme="majorHAnsi"/>
        </w:rPr>
        <w:t xml:space="preserve"> </w:t>
      </w:r>
    </w:p>
    <w:p w14:paraId="726FE495" w14:textId="318E30C7" w:rsidR="00FC3599" w:rsidRDefault="00FC3599" w:rsidP="00722BB0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 w:rsidRPr="007C1960">
        <w:rPr>
          <w:rFonts w:asciiTheme="majorHAnsi" w:hAnsiTheme="majorHAnsi" w:cstheme="majorHAnsi"/>
        </w:rPr>
        <w:t>Pre-School</w:t>
      </w:r>
      <w:r w:rsidR="00000E81">
        <w:rPr>
          <w:rFonts w:asciiTheme="majorHAnsi" w:hAnsiTheme="majorHAnsi" w:cstheme="majorHAnsi"/>
        </w:rPr>
        <w:t xml:space="preserve"> “Boomer’s Room”</w:t>
      </w:r>
      <w:r w:rsidRPr="007C1960">
        <w:rPr>
          <w:rFonts w:asciiTheme="majorHAnsi" w:hAnsiTheme="majorHAnsi" w:cstheme="majorHAnsi"/>
        </w:rPr>
        <w:t xml:space="preserve"> Room </w:t>
      </w:r>
    </w:p>
    <w:p w14:paraId="7CE6E74B" w14:textId="15D6515D" w:rsidR="00000E81" w:rsidRDefault="00000E81" w:rsidP="00722BB0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Playground -Under </w:t>
      </w:r>
      <w:r w:rsidR="00A105A3">
        <w:rPr>
          <w:rFonts w:asciiTheme="majorHAnsi" w:hAnsiTheme="majorHAnsi" w:cstheme="majorHAnsi"/>
        </w:rPr>
        <w:t>veranda</w:t>
      </w:r>
    </w:p>
    <w:p w14:paraId="2B3326AB" w14:textId="35E06DD3" w:rsidR="00000E81" w:rsidRDefault="00A105A3" w:rsidP="00722BB0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Playground</w:t>
      </w:r>
      <w:r w:rsidR="00000E81">
        <w:rPr>
          <w:rFonts w:asciiTheme="majorHAnsi" w:hAnsiTheme="majorHAnsi" w:cstheme="majorHAnsi"/>
        </w:rPr>
        <w:t>-Mounted on “Joey’s Room”</w:t>
      </w:r>
    </w:p>
    <w:p w14:paraId="3568238F" w14:textId="4996053A" w:rsidR="00000E81" w:rsidRPr="007C1960" w:rsidRDefault="00000E81" w:rsidP="00722BB0">
      <w:pPr>
        <w:pStyle w:val="ListParagraph"/>
        <w:numPr>
          <w:ilvl w:val="0"/>
          <w:numId w:val="26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Back room</w:t>
      </w:r>
    </w:p>
    <w:p w14:paraId="79AB3691" w14:textId="17AE62E9" w:rsidR="00437482" w:rsidRDefault="00437482" w:rsidP="00722BB0">
      <w:pPr>
        <w:spacing w:after="0" w:line="360" w:lineRule="auto"/>
        <w:ind w:left="-360"/>
        <w:rPr>
          <w:rFonts w:asciiTheme="majorHAnsi" w:hAnsiTheme="majorHAnsi" w:cs="Calibri"/>
          <w:highlight w:val="yellow"/>
        </w:rPr>
      </w:pPr>
    </w:p>
    <w:p w14:paraId="7189FD32" w14:textId="77777777" w:rsidR="00FC3599" w:rsidRDefault="00FC3599" w:rsidP="00722BB0">
      <w:pPr>
        <w:spacing w:after="0" w:line="360" w:lineRule="auto"/>
        <w:rPr>
          <w:rFonts w:asciiTheme="majorHAnsi" w:hAnsiTheme="majorHAnsi" w:cstheme="majorHAnsi"/>
          <w:color w:val="FF0000"/>
        </w:rPr>
      </w:pPr>
      <w:r w:rsidRPr="007C1960">
        <w:rPr>
          <w:rFonts w:asciiTheme="majorHAnsi" w:hAnsiTheme="majorHAnsi" w:cstheme="majorHAnsi"/>
        </w:rPr>
        <w:t xml:space="preserve">The CCTV recording system operates in real mode, monitoring the </w:t>
      </w:r>
      <w:r w:rsidRPr="00B9621D">
        <w:rPr>
          <w:rFonts w:asciiTheme="majorHAnsi" w:hAnsiTheme="majorHAnsi" w:cstheme="majorHAnsi"/>
        </w:rPr>
        <w:t xml:space="preserve">site continuously 24 hours a day. </w:t>
      </w:r>
    </w:p>
    <w:p w14:paraId="40340301" w14:textId="42E557D1" w:rsidR="00FC3599" w:rsidRDefault="00FC3599" w:rsidP="00722BB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Footage and information collected via the recording system will be governed </w:t>
      </w:r>
      <w:r w:rsidRPr="00722BB0">
        <w:rPr>
          <w:rFonts w:asciiTheme="majorHAnsi" w:hAnsiTheme="majorHAnsi" w:cstheme="majorHAnsi"/>
        </w:rPr>
        <w:t xml:space="preserve">by </w:t>
      </w:r>
      <w:hyperlink r:id="rId10" w:history="1">
        <w:r w:rsidRPr="00722BB0">
          <w:rPr>
            <w:rStyle w:val="Hyperlink"/>
            <w:rFonts w:asciiTheme="majorHAnsi" w:hAnsiTheme="majorHAnsi" w:cstheme="majorHAnsi"/>
            <w:i/>
            <w:iCs/>
          </w:rPr>
          <w:t>Australian Privacy Principles</w:t>
        </w:r>
      </w:hyperlink>
      <w:r w:rsidRPr="00722BB0">
        <w:rPr>
          <w:rFonts w:asciiTheme="majorHAnsi" w:hAnsiTheme="majorHAnsi" w:cstheme="majorHAnsi"/>
          <w:i/>
          <w:iCs/>
        </w:rPr>
        <w:t xml:space="preserve"> </w:t>
      </w:r>
      <w:r w:rsidRPr="00722BB0">
        <w:rPr>
          <w:rFonts w:asciiTheme="majorHAnsi" w:hAnsiTheme="majorHAnsi" w:cstheme="majorHAnsi"/>
        </w:rPr>
        <w:t>and all relevant staff will be kept up to date with requirements under Australia’s</w:t>
      </w:r>
      <w:r>
        <w:rPr>
          <w:rFonts w:asciiTheme="majorHAnsi" w:hAnsiTheme="majorHAnsi" w:cstheme="majorHAnsi"/>
        </w:rPr>
        <w:t xml:space="preserve"> privacy </w:t>
      </w:r>
      <w:r w:rsidRPr="0090434C">
        <w:rPr>
          <w:rFonts w:asciiTheme="majorHAnsi" w:hAnsiTheme="majorHAnsi" w:cstheme="majorHAnsi"/>
        </w:rPr>
        <w:t>law (There are</w:t>
      </w:r>
      <w:r w:rsidRPr="0090434C">
        <w:rPr>
          <w:rFonts w:asciiTheme="majorHAnsi" w:hAnsiTheme="majorHAnsi" w:cstheme="majorHAnsi"/>
          <w:color w:val="FF0000"/>
        </w:rPr>
        <w:t xml:space="preserve"> </w:t>
      </w:r>
      <w:r w:rsidRPr="0090434C">
        <w:rPr>
          <w:rFonts w:asciiTheme="majorHAnsi" w:hAnsiTheme="majorHAnsi" w:cstheme="majorHAnsi"/>
        </w:rPr>
        <w:t>some Commonwealth, State and territory laws that restrict the use of listening, optical, data and tracking surveillance devices)</w:t>
      </w:r>
      <w:r w:rsidR="00EA644F" w:rsidRPr="0090434C">
        <w:rPr>
          <w:rFonts w:asciiTheme="majorHAnsi" w:hAnsiTheme="majorHAnsi" w:cstheme="majorHAnsi"/>
        </w:rPr>
        <w:t>.</w:t>
      </w:r>
    </w:p>
    <w:p w14:paraId="26641C39" w14:textId="77777777" w:rsidR="00FC3599" w:rsidRDefault="00FC3599" w:rsidP="00FC3599">
      <w:pPr>
        <w:spacing w:after="0" w:line="360" w:lineRule="auto"/>
        <w:rPr>
          <w:rFonts w:asciiTheme="majorHAnsi" w:hAnsiTheme="majorHAnsi" w:cstheme="majorHAnsi"/>
        </w:rPr>
      </w:pPr>
    </w:p>
    <w:p w14:paraId="699B8EE5" w14:textId="77777777" w:rsidR="00FC3599" w:rsidRPr="002D0561" w:rsidRDefault="00FC3599" w:rsidP="00FC3599">
      <w:pPr>
        <w:spacing w:after="0" w:line="360" w:lineRule="auto"/>
        <w:rPr>
          <w:rFonts w:asciiTheme="majorHAnsi" w:hAnsiTheme="majorHAnsi" w:cstheme="majorHAnsi"/>
        </w:rPr>
      </w:pPr>
      <w:r w:rsidRPr="002D0561">
        <w:rPr>
          <w:rFonts w:asciiTheme="majorHAnsi" w:hAnsiTheme="majorHAnsi" w:cstheme="majorHAnsi"/>
        </w:rPr>
        <w:lastRenderedPageBreak/>
        <w:t>Access to the recordings will only be disclosed to:</w:t>
      </w:r>
    </w:p>
    <w:p w14:paraId="0FC5DF61" w14:textId="29601A2A" w:rsidR="00FC3599" w:rsidRPr="00FC3599" w:rsidRDefault="00947EFB" w:rsidP="00FC3599">
      <w:pPr>
        <w:pStyle w:val="ListParagraph"/>
        <w:numPr>
          <w:ilvl w:val="0"/>
          <w:numId w:val="27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FC3599" w:rsidRPr="00FC3599">
        <w:rPr>
          <w:rFonts w:asciiTheme="majorHAnsi" w:hAnsiTheme="majorHAnsi" w:cstheme="majorHAnsi"/>
        </w:rPr>
        <w:t>he Ombudsman</w:t>
      </w:r>
      <w:r w:rsidR="00000E81">
        <w:rPr>
          <w:rFonts w:asciiTheme="majorHAnsi" w:hAnsiTheme="majorHAnsi" w:cstheme="majorHAnsi"/>
        </w:rPr>
        <w:t xml:space="preserve"> t</w:t>
      </w:r>
      <w:r w:rsidR="00FC3599" w:rsidRPr="00FC3599">
        <w:rPr>
          <w:rFonts w:asciiTheme="majorHAnsi" w:hAnsiTheme="majorHAnsi" w:cstheme="majorHAnsi"/>
        </w:rPr>
        <w:t xml:space="preserve">o assist with investigations on </w:t>
      </w:r>
      <w:r>
        <w:rPr>
          <w:rFonts w:asciiTheme="majorHAnsi" w:hAnsiTheme="majorHAnsi" w:cstheme="majorHAnsi"/>
        </w:rPr>
        <w:t>‘</w:t>
      </w:r>
      <w:r w:rsidR="00FC3599" w:rsidRPr="00FC3599">
        <w:rPr>
          <w:rFonts w:asciiTheme="majorHAnsi" w:hAnsiTheme="majorHAnsi" w:cstheme="majorHAnsi"/>
        </w:rPr>
        <w:t>child protection</w:t>
      </w:r>
      <w:r>
        <w:rPr>
          <w:rFonts w:asciiTheme="majorHAnsi" w:hAnsiTheme="majorHAnsi" w:cstheme="majorHAnsi"/>
        </w:rPr>
        <w:t>’</w:t>
      </w:r>
      <w:r w:rsidR="00FC3599" w:rsidRPr="00FC35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</w:t>
      </w:r>
      <w:r w:rsidR="00722BB0" w:rsidRPr="00FC3599">
        <w:rPr>
          <w:rFonts w:asciiTheme="majorHAnsi" w:hAnsiTheme="majorHAnsi" w:cstheme="majorHAnsi"/>
        </w:rPr>
        <w:t>e.g.,</w:t>
      </w:r>
      <w:r>
        <w:rPr>
          <w:rFonts w:asciiTheme="majorHAnsi" w:hAnsiTheme="majorHAnsi" w:cstheme="majorHAnsi"/>
        </w:rPr>
        <w:t xml:space="preserve"> </w:t>
      </w:r>
      <w:r w:rsidR="00FC3599" w:rsidRPr="00FC3599">
        <w:rPr>
          <w:rFonts w:asciiTheme="majorHAnsi" w:hAnsiTheme="majorHAnsi" w:cstheme="majorHAnsi"/>
        </w:rPr>
        <w:t>abuse, neglect and ill treatment</w:t>
      </w:r>
      <w:r>
        <w:rPr>
          <w:rFonts w:asciiTheme="majorHAnsi" w:hAnsiTheme="majorHAnsi" w:cstheme="majorHAnsi"/>
        </w:rPr>
        <w:t>)</w:t>
      </w:r>
      <w:r w:rsidR="00FC3599" w:rsidRPr="00FC3599">
        <w:rPr>
          <w:rFonts w:asciiTheme="majorHAnsi" w:hAnsiTheme="majorHAnsi" w:cstheme="majorHAnsi"/>
        </w:rPr>
        <w:t>.</w:t>
      </w:r>
    </w:p>
    <w:p w14:paraId="0795BAFF" w14:textId="1D57C7AF" w:rsidR="00FC3599" w:rsidRDefault="00947EFB" w:rsidP="00FC3599">
      <w:pPr>
        <w:pStyle w:val="ListParagraph"/>
        <w:numPr>
          <w:ilvl w:val="0"/>
          <w:numId w:val="27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FC3599" w:rsidRPr="00FC3599">
        <w:rPr>
          <w:rFonts w:asciiTheme="majorHAnsi" w:hAnsiTheme="majorHAnsi" w:cstheme="majorHAnsi"/>
        </w:rPr>
        <w:t xml:space="preserve">o a member or officer of a law enforcement agency </w:t>
      </w:r>
      <w:r w:rsidR="00722BB0">
        <w:rPr>
          <w:rFonts w:asciiTheme="majorHAnsi" w:hAnsiTheme="majorHAnsi" w:cstheme="majorHAnsi"/>
        </w:rPr>
        <w:t>e</w:t>
      </w:r>
      <w:r w:rsidR="00722BB0" w:rsidRPr="00FC3599">
        <w:rPr>
          <w:rFonts w:asciiTheme="majorHAnsi" w:hAnsiTheme="majorHAnsi" w:cstheme="majorHAnsi"/>
        </w:rPr>
        <w:t>.g.,</w:t>
      </w:r>
      <w:r w:rsidR="00FC3599" w:rsidRPr="00FC3599">
        <w:rPr>
          <w:rFonts w:asciiTheme="majorHAnsi" w:hAnsiTheme="majorHAnsi" w:cstheme="majorHAnsi"/>
        </w:rPr>
        <w:t xml:space="preserve"> Police for use in assisting with investigations.</w:t>
      </w:r>
    </w:p>
    <w:p w14:paraId="150EBD89" w14:textId="74CF6CAC" w:rsidR="00FC3599" w:rsidRPr="00FC3599" w:rsidRDefault="00947EFB" w:rsidP="00722BB0">
      <w:pPr>
        <w:pStyle w:val="ListParagraph"/>
        <w:numPr>
          <w:ilvl w:val="0"/>
          <w:numId w:val="27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FC3599" w:rsidRPr="00FC3599">
        <w:rPr>
          <w:rFonts w:asciiTheme="majorHAnsi" w:hAnsiTheme="majorHAnsi" w:cstheme="majorHAnsi"/>
        </w:rPr>
        <w:t>he Approved Provider, Nominated Supervisor / Responsible Person on duty to investigate situations that may have occurred.</w:t>
      </w:r>
      <w:r w:rsidR="00FC3599" w:rsidRPr="00FC3599">
        <w:rPr>
          <w:rFonts w:asciiTheme="majorHAnsi" w:hAnsiTheme="majorHAnsi" w:cstheme="majorHAnsi"/>
        </w:rPr>
        <w:br/>
      </w:r>
    </w:p>
    <w:p w14:paraId="35C6A043" w14:textId="215325B3" w:rsidR="00437482" w:rsidRPr="00B5616D" w:rsidRDefault="003F1F14" w:rsidP="00722BB0">
      <w:pPr>
        <w:spacing w:after="0" w:line="360" w:lineRule="auto"/>
        <w:rPr>
          <w:rFonts w:asciiTheme="majorHAnsi" w:hAnsiTheme="majorHAnsi" w:cs="Calibri"/>
          <w:color w:val="16A6C6"/>
        </w:rPr>
      </w:pPr>
      <w:r w:rsidRPr="00B5616D">
        <w:rPr>
          <w:rFonts w:cs="Arial"/>
          <w:color w:val="16A6C6"/>
          <w:sz w:val="24"/>
          <w:szCs w:val="24"/>
        </w:rPr>
        <w:t>STORAGE OF FOOTAGE</w:t>
      </w:r>
    </w:p>
    <w:p w14:paraId="6DE3062D" w14:textId="296518BC" w:rsidR="00FC3599" w:rsidRPr="002D2D77" w:rsidRDefault="00FC3599" w:rsidP="00722BB0">
      <w:pPr>
        <w:spacing w:after="0" w:line="360" w:lineRule="auto"/>
        <w:rPr>
          <w:rFonts w:asciiTheme="majorHAnsi" w:hAnsiTheme="majorHAnsi" w:cstheme="majorHAnsi"/>
        </w:rPr>
      </w:pPr>
      <w:bookmarkStart w:id="1" w:name="_Hlk528062642"/>
      <w:r w:rsidRPr="00FC3599">
        <w:rPr>
          <w:rFonts w:asciiTheme="majorHAnsi" w:hAnsiTheme="majorHAnsi" w:cstheme="majorHAnsi"/>
          <w:color w:val="000000" w:themeColor="text1"/>
        </w:rPr>
        <w:t xml:space="preserve">CCTV </w:t>
      </w:r>
      <w:r w:rsidRPr="002D2D77">
        <w:rPr>
          <w:rFonts w:asciiTheme="majorHAnsi" w:hAnsiTheme="majorHAnsi" w:cstheme="majorHAnsi"/>
          <w:color w:val="000000" w:themeColor="text1"/>
        </w:rPr>
        <w:t xml:space="preserve">footage is kept </w:t>
      </w:r>
      <w:r w:rsidR="00947EFB" w:rsidRPr="002D2D77">
        <w:rPr>
          <w:rFonts w:asciiTheme="majorHAnsi" w:hAnsiTheme="majorHAnsi" w:cstheme="majorHAnsi"/>
          <w:color w:val="000000" w:themeColor="text1"/>
        </w:rPr>
        <w:t xml:space="preserve">in a secure location </w:t>
      </w:r>
      <w:r w:rsidRPr="002D2D77">
        <w:rPr>
          <w:rFonts w:asciiTheme="majorHAnsi" w:hAnsiTheme="majorHAnsi" w:cstheme="majorHAnsi"/>
          <w:color w:val="000000" w:themeColor="text1"/>
        </w:rPr>
        <w:t>at the Service for a period of up to</w:t>
      </w:r>
      <w:r w:rsidR="00000E81">
        <w:rPr>
          <w:rFonts w:asciiTheme="majorHAnsi" w:hAnsiTheme="majorHAnsi" w:cstheme="majorHAnsi"/>
          <w:color w:val="000000" w:themeColor="text1"/>
        </w:rPr>
        <w:t xml:space="preserve"> </w:t>
      </w:r>
      <w:r w:rsidR="00A105A3">
        <w:rPr>
          <w:rFonts w:asciiTheme="majorHAnsi" w:hAnsiTheme="majorHAnsi" w:cstheme="majorHAnsi"/>
          <w:color w:val="000000" w:themeColor="text1"/>
        </w:rPr>
        <w:t>1 week.</w:t>
      </w:r>
    </w:p>
    <w:p w14:paraId="0B03ADD0" w14:textId="29BD6933" w:rsidR="00947EFB" w:rsidRPr="002D2D77" w:rsidRDefault="00947EFB" w:rsidP="00722BB0">
      <w:pPr>
        <w:spacing w:after="0" w:line="360" w:lineRule="auto"/>
        <w:rPr>
          <w:rFonts w:asciiTheme="majorHAnsi" w:hAnsiTheme="majorHAnsi" w:cstheme="majorHAnsi"/>
          <w:color w:val="000000" w:themeColor="text1"/>
        </w:rPr>
      </w:pPr>
      <w:r w:rsidRPr="002D2D77">
        <w:rPr>
          <w:rFonts w:asciiTheme="majorHAnsi" w:hAnsiTheme="majorHAnsi" w:cstheme="majorHAnsi"/>
        </w:rPr>
        <w:t>Any recorded footage will be destroyed or de-identified when it is no longer needed.</w:t>
      </w:r>
    </w:p>
    <w:bookmarkEnd w:id="1"/>
    <w:p w14:paraId="3AB0ECC2" w14:textId="77777777" w:rsidR="00FC3599" w:rsidRPr="002D2D77" w:rsidRDefault="00FC3599" w:rsidP="00722BB0">
      <w:pPr>
        <w:spacing w:after="0" w:line="360" w:lineRule="auto"/>
        <w:rPr>
          <w:rFonts w:cs="Arial"/>
          <w:color w:val="1F96B7"/>
          <w:sz w:val="24"/>
          <w:szCs w:val="24"/>
        </w:rPr>
      </w:pPr>
    </w:p>
    <w:p w14:paraId="60DFC367" w14:textId="5B77AC3F" w:rsidR="00FC3599" w:rsidRPr="00B5616D" w:rsidRDefault="0073100A" w:rsidP="00722BB0">
      <w:pPr>
        <w:spacing w:after="0" w:line="360" w:lineRule="auto"/>
        <w:rPr>
          <w:rFonts w:asciiTheme="majorHAnsi" w:hAnsiTheme="majorHAnsi" w:cs="Calibri"/>
          <w:color w:val="16A6C6"/>
        </w:rPr>
      </w:pPr>
      <w:r w:rsidRPr="00B5616D">
        <w:rPr>
          <w:rFonts w:cs="Arial"/>
          <w:color w:val="16A6C6"/>
          <w:sz w:val="24"/>
          <w:szCs w:val="24"/>
        </w:rPr>
        <w:t xml:space="preserve">THE APPROVED PROVIDER/MANAGEMENT/NOMINATED SUPERVISOR </w:t>
      </w:r>
    </w:p>
    <w:p w14:paraId="3B191705" w14:textId="0168DBEA" w:rsidR="00FC3599" w:rsidRPr="002D2D77" w:rsidRDefault="00C0762D" w:rsidP="00722BB0">
      <w:pPr>
        <w:spacing w:after="0" w:line="360" w:lineRule="auto"/>
        <w:rPr>
          <w:rFonts w:asciiTheme="majorHAnsi" w:hAnsiTheme="majorHAnsi" w:cstheme="majorHAnsi"/>
        </w:rPr>
      </w:pPr>
      <w:r w:rsidRPr="002D2D77">
        <w:rPr>
          <w:rFonts w:asciiTheme="majorHAnsi" w:hAnsiTheme="majorHAnsi" w:cstheme="majorHAnsi"/>
        </w:rPr>
        <w:t xml:space="preserve">The </w:t>
      </w:r>
      <w:r w:rsidR="00295D50">
        <w:rPr>
          <w:rFonts w:asciiTheme="majorHAnsi" w:hAnsiTheme="majorHAnsi" w:cstheme="majorHAnsi"/>
        </w:rPr>
        <w:t>a</w:t>
      </w:r>
      <w:r w:rsidRPr="002D2D77">
        <w:rPr>
          <w:rFonts w:asciiTheme="majorHAnsi" w:hAnsiTheme="majorHAnsi" w:cstheme="majorHAnsi"/>
        </w:rPr>
        <w:t xml:space="preserve">pproved </w:t>
      </w:r>
      <w:r w:rsidR="00295D50">
        <w:rPr>
          <w:rFonts w:asciiTheme="majorHAnsi" w:hAnsiTheme="majorHAnsi" w:cstheme="majorHAnsi"/>
        </w:rPr>
        <w:t>p</w:t>
      </w:r>
      <w:r w:rsidRPr="002D2D77">
        <w:rPr>
          <w:rFonts w:asciiTheme="majorHAnsi" w:hAnsiTheme="majorHAnsi" w:cstheme="majorHAnsi"/>
        </w:rPr>
        <w:t>rovider/</w:t>
      </w:r>
      <w:r w:rsidR="00295D50">
        <w:rPr>
          <w:rFonts w:asciiTheme="majorHAnsi" w:hAnsiTheme="majorHAnsi" w:cstheme="majorHAnsi"/>
        </w:rPr>
        <w:t>m</w:t>
      </w:r>
      <w:r w:rsidR="00FC3599" w:rsidRPr="002D2D77">
        <w:rPr>
          <w:rFonts w:asciiTheme="majorHAnsi" w:hAnsiTheme="majorHAnsi" w:cstheme="majorHAnsi"/>
        </w:rPr>
        <w:t>anagement/</w:t>
      </w:r>
      <w:r w:rsidR="00295D50">
        <w:rPr>
          <w:rFonts w:asciiTheme="majorHAnsi" w:hAnsiTheme="majorHAnsi" w:cstheme="majorHAnsi"/>
        </w:rPr>
        <w:t>n</w:t>
      </w:r>
      <w:r w:rsidR="00FC3599" w:rsidRPr="002D2D77">
        <w:rPr>
          <w:rFonts w:asciiTheme="majorHAnsi" w:hAnsiTheme="majorHAnsi" w:cstheme="majorHAnsi"/>
        </w:rPr>
        <w:t xml:space="preserve">ominated </w:t>
      </w:r>
      <w:r w:rsidR="00295D50">
        <w:rPr>
          <w:rFonts w:asciiTheme="majorHAnsi" w:hAnsiTheme="majorHAnsi" w:cstheme="majorHAnsi"/>
        </w:rPr>
        <w:t>s</w:t>
      </w:r>
      <w:r w:rsidR="00FC3599" w:rsidRPr="002D2D77">
        <w:rPr>
          <w:rFonts w:asciiTheme="majorHAnsi" w:hAnsiTheme="majorHAnsi" w:cstheme="majorHAnsi"/>
        </w:rPr>
        <w:t xml:space="preserve">upervisor will comply with current CCTV Australian laws, to ensure: </w:t>
      </w:r>
    </w:p>
    <w:p w14:paraId="4C94EE36" w14:textId="69F91148" w:rsidR="00FC3599" w:rsidRPr="00722BB0" w:rsidRDefault="0090434C" w:rsidP="00722BB0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2D2D77">
        <w:rPr>
          <w:rFonts w:asciiTheme="majorHAnsi" w:hAnsiTheme="majorHAnsi" w:cstheme="majorHAnsi"/>
        </w:rPr>
        <w:t>a</w:t>
      </w:r>
      <w:r w:rsidR="00FC3599" w:rsidRPr="002D2D77">
        <w:rPr>
          <w:rFonts w:asciiTheme="majorHAnsi" w:hAnsiTheme="majorHAnsi" w:cstheme="majorHAnsi"/>
        </w:rPr>
        <w:t>ll staff</w:t>
      </w:r>
      <w:r w:rsidR="005E5D44" w:rsidRPr="002D2D77">
        <w:rPr>
          <w:rFonts w:asciiTheme="majorHAnsi" w:hAnsiTheme="majorHAnsi" w:cstheme="majorHAnsi"/>
        </w:rPr>
        <w:t xml:space="preserve">, </w:t>
      </w:r>
      <w:r w:rsidR="00FC3599" w:rsidRPr="002D2D77">
        <w:rPr>
          <w:rFonts w:asciiTheme="majorHAnsi" w:hAnsiTheme="majorHAnsi" w:cstheme="majorHAnsi"/>
        </w:rPr>
        <w:t>educators</w:t>
      </w:r>
      <w:r w:rsidR="00770713">
        <w:rPr>
          <w:rFonts w:asciiTheme="majorHAnsi" w:hAnsiTheme="majorHAnsi" w:cstheme="majorHAnsi"/>
        </w:rPr>
        <w:t xml:space="preserve"> </w:t>
      </w:r>
      <w:r w:rsidR="005E5D44" w:rsidRPr="002D2D77">
        <w:rPr>
          <w:rFonts w:asciiTheme="majorHAnsi" w:hAnsiTheme="majorHAnsi" w:cstheme="majorHAnsi"/>
        </w:rPr>
        <w:t>and families</w:t>
      </w:r>
      <w:r w:rsidR="00FC3599" w:rsidRPr="00722BB0">
        <w:rPr>
          <w:rFonts w:asciiTheme="majorHAnsi" w:hAnsiTheme="majorHAnsi" w:cstheme="majorHAnsi"/>
        </w:rPr>
        <w:t xml:space="preserve"> have been notified in writing about the surveillance devices at the Service </w:t>
      </w:r>
      <w:r w:rsidRPr="00722BB0">
        <w:rPr>
          <w:rFonts w:asciiTheme="majorHAnsi" w:hAnsiTheme="majorHAnsi" w:cstheme="majorHAnsi"/>
        </w:rPr>
        <w:t>including:</w:t>
      </w:r>
    </w:p>
    <w:p w14:paraId="1945F373" w14:textId="47D4AE4E" w:rsidR="0090434C" w:rsidRPr="00722BB0" w:rsidRDefault="0090434C" w:rsidP="00722BB0">
      <w:pPr>
        <w:pStyle w:val="ListParagraph"/>
        <w:numPr>
          <w:ilvl w:val="1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the kind of surveillance to be carried out (camera, computer or tracking)</w:t>
      </w:r>
    </w:p>
    <w:p w14:paraId="452FBEAD" w14:textId="2354A891" w:rsidR="0090434C" w:rsidRPr="00722BB0" w:rsidRDefault="0090434C" w:rsidP="0090434C">
      <w:pPr>
        <w:pStyle w:val="ListParagraph"/>
        <w:numPr>
          <w:ilvl w:val="1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how the surveillance will be carried out</w:t>
      </w:r>
    </w:p>
    <w:p w14:paraId="01D38B23" w14:textId="1718F9CF" w:rsidR="0090434C" w:rsidRPr="00722BB0" w:rsidRDefault="0090434C" w:rsidP="0090434C">
      <w:pPr>
        <w:pStyle w:val="ListParagraph"/>
        <w:numPr>
          <w:ilvl w:val="1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when the surveillance will start and if it will be continuous or intermittent</w:t>
      </w:r>
      <w:r w:rsidR="00D47463" w:rsidRPr="00722BB0">
        <w:rPr>
          <w:rFonts w:asciiTheme="majorHAnsi" w:hAnsiTheme="majorHAnsi" w:cstheme="majorHAnsi"/>
        </w:rPr>
        <w:t xml:space="preserve"> and</w:t>
      </w:r>
    </w:p>
    <w:p w14:paraId="763BAE56" w14:textId="403C0590" w:rsidR="0090434C" w:rsidRPr="00722BB0" w:rsidRDefault="00D47463" w:rsidP="0090434C">
      <w:pPr>
        <w:pStyle w:val="ListParagraph"/>
        <w:numPr>
          <w:ilvl w:val="1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whether the surveillance will be for a specified limited period or ongoing</w:t>
      </w:r>
    </w:p>
    <w:p w14:paraId="59AE4585" w14:textId="76E9C920" w:rsidR="005E5D44" w:rsidRPr="00722BB0" w:rsidRDefault="005E5D44" w:rsidP="0090434C">
      <w:pPr>
        <w:pStyle w:val="ListParagraph"/>
        <w:numPr>
          <w:ilvl w:val="1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who has access to the footage (police, legal representatives)</w:t>
      </w:r>
    </w:p>
    <w:p w14:paraId="5A5E9E1E" w14:textId="630C7BC0" w:rsidR="005E5D44" w:rsidRPr="00722BB0" w:rsidRDefault="005E5D44" w:rsidP="005E5D44">
      <w:pPr>
        <w:pStyle w:val="ListParagraph"/>
        <w:numPr>
          <w:ilvl w:val="1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how and when the footage will be deleted</w:t>
      </w:r>
    </w:p>
    <w:p w14:paraId="08836DD4" w14:textId="16BCC362" w:rsidR="00FC3599" w:rsidRPr="00FC3599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c</w:t>
      </w:r>
      <w:r w:rsidR="00FC3599" w:rsidRPr="00722BB0">
        <w:rPr>
          <w:rFonts w:asciiTheme="majorHAnsi" w:hAnsiTheme="majorHAnsi" w:cstheme="majorHAnsi"/>
        </w:rPr>
        <w:t>lear expectations of staff and educators in the workplace and their responsibility for upholding</w:t>
      </w:r>
      <w:r w:rsidR="00FC3599" w:rsidRPr="00FC3599">
        <w:rPr>
          <w:rFonts w:asciiTheme="majorHAnsi" w:hAnsiTheme="majorHAnsi" w:cstheme="majorHAnsi"/>
        </w:rPr>
        <w:t xml:space="preserve"> the Service’s privacy obligations have been </w:t>
      </w:r>
      <w:r w:rsidR="00A105A3" w:rsidRPr="00FC3599">
        <w:rPr>
          <w:rFonts w:asciiTheme="majorHAnsi" w:hAnsiTheme="majorHAnsi" w:cstheme="majorHAnsi"/>
        </w:rPr>
        <w:t>discussed.</w:t>
      </w:r>
    </w:p>
    <w:p w14:paraId="35191A2F" w14:textId="4CDF5B62" w:rsidR="00FC3599" w:rsidRPr="00FC3599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FC3599" w:rsidRPr="00FC3599">
        <w:rPr>
          <w:rFonts w:asciiTheme="majorHAnsi" w:hAnsiTheme="majorHAnsi" w:cstheme="majorHAnsi"/>
        </w:rPr>
        <w:t xml:space="preserve">ll cameras are clearly </w:t>
      </w:r>
      <w:r w:rsidR="00A105A3" w:rsidRPr="00FC3599">
        <w:rPr>
          <w:rFonts w:asciiTheme="majorHAnsi" w:hAnsiTheme="majorHAnsi" w:cstheme="majorHAnsi"/>
        </w:rPr>
        <w:t>visible.</w:t>
      </w:r>
      <w:r w:rsidR="00FC3599" w:rsidRPr="00FC3599">
        <w:rPr>
          <w:rFonts w:asciiTheme="majorHAnsi" w:hAnsiTheme="majorHAnsi" w:cstheme="majorHAnsi"/>
        </w:rPr>
        <w:t xml:space="preserve"> </w:t>
      </w:r>
    </w:p>
    <w:p w14:paraId="1F0E5172" w14:textId="6698318A" w:rsidR="00FC3599" w:rsidRPr="00722BB0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s</w:t>
      </w:r>
      <w:r w:rsidR="00FC3599" w:rsidRPr="00722BB0">
        <w:rPr>
          <w:rFonts w:asciiTheme="majorHAnsi" w:hAnsiTheme="majorHAnsi" w:cstheme="majorHAnsi"/>
        </w:rPr>
        <w:t>igns are placed at the entrance of the Service to advise staff, families</w:t>
      </w:r>
      <w:r w:rsidR="00EA644F" w:rsidRPr="00722BB0">
        <w:rPr>
          <w:rFonts w:asciiTheme="majorHAnsi" w:hAnsiTheme="majorHAnsi" w:cstheme="majorHAnsi"/>
        </w:rPr>
        <w:t>,</w:t>
      </w:r>
      <w:r w:rsidR="00FC3599" w:rsidRPr="00722BB0">
        <w:rPr>
          <w:rFonts w:asciiTheme="majorHAnsi" w:hAnsiTheme="majorHAnsi" w:cstheme="majorHAnsi"/>
        </w:rPr>
        <w:t xml:space="preserve"> and visitors about the </w:t>
      </w:r>
      <w:r w:rsidR="00A105A3" w:rsidRPr="00722BB0">
        <w:rPr>
          <w:rFonts w:asciiTheme="majorHAnsi" w:hAnsiTheme="majorHAnsi" w:cstheme="majorHAnsi"/>
        </w:rPr>
        <w:t>surveillance.</w:t>
      </w:r>
      <w:r w:rsidR="00FC3599" w:rsidRPr="00722BB0">
        <w:rPr>
          <w:rFonts w:asciiTheme="majorHAnsi" w:hAnsiTheme="majorHAnsi" w:cstheme="majorHAnsi"/>
        </w:rPr>
        <w:t xml:space="preserve">  </w:t>
      </w:r>
    </w:p>
    <w:p w14:paraId="7AFD6647" w14:textId="13358926" w:rsidR="005E5D44" w:rsidRPr="00722BB0" w:rsidRDefault="005E5D44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there is no external access to the footage (</w:t>
      </w:r>
      <w:r w:rsidR="00295D50" w:rsidRPr="00722BB0">
        <w:rPr>
          <w:rFonts w:asciiTheme="majorHAnsi" w:hAnsiTheme="majorHAnsi" w:cstheme="majorHAnsi"/>
        </w:rPr>
        <w:t>e.g.,</w:t>
      </w:r>
      <w:r w:rsidRPr="00722BB0">
        <w:rPr>
          <w:rFonts w:asciiTheme="majorHAnsi" w:hAnsiTheme="majorHAnsi" w:cstheme="majorHAnsi"/>
        </w:rPr>
        <w:t xml:space="preserve"> families or staff members cannot log in and view footage)</w:t>
      </w:r>
    </w:p>
    <w:p w14:paraId="03574A20" w14:textId="73B5FDF4" w:rsidR="00FC3599" w:rsidRPr="00722BB0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>c</w:t>
      </w:r>
      <w:r w:rsidR="00FC3599" w:rsidRPr="00722BB0">
        <w:rPr>
          <w:rFonts w:asciiTheme="majorHAnsi" w:hAnsiTheme="majorHAnsi" w:cstheme="majorHAnsi"/>
        </w:rPr>
        <w:t>ameras are not installed in private areas such as bathrooms or shower areas</w:t>
      </w:r>
      <w:r w:rsidR="00D47463" w:rsidRPr="00722BB0">
        <w:rPr>
          <w:rFonts w:asciiTheme="majorHAnsi" w:hAnsiTheme="majorHAnsi" w:cstheme="majorHAnsi"/>
        </w:rPr>
        <w:t xml:space="preserve"> (for employees and children)</w:t>
      </w:r>
    </w:p>
    <w:p w14:paraId="46C35A95" w14:textId="2BA7D719" w:rsidR="00FC3599" w:rsidRPr="00FC3599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FC3599" w:rsidRPr="00FC3599">
        <w:rPr>
          <w:rFonts w:asciiTheme="majorHAnsi" w:hAnsiTheme="majorHAnsi" w:cstheme="majorHAnsi"/>
        </w:rPr>
        <w:t xml:space="preserve">aintenance and upgrades of cameras are conducted as </w:t>
      </w:r>
      <w:r w:rsidR="00A105A3" w:rsidRPr="00FC3599">
        <w:rPr>
          <w:rFonts w:asciiTheme="majorHAnsi" w:hAnsiTheme="majorHAnsi" w:cstheme="majorHAnsi"/>
        </w:rPr>
        <w:t>required.</w:t>
      </w:r>
    </w:p>
    <w:p w14:paraId="4F76DF5E" w14:textId="599C5427" w:rsidR="00FC3599" w:rsidRPr="00FC3599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FC3599" w:rsidRPr="00FC3599">
        <w:rPr>
          <w:rFonts w:asciiTheme="majorHAnsi" w:hAnsiTheme="majorHAnsi" w:cstheme="majorHAnsi"/>
        </w:rPr>
        <w:t xml:space="preserve">ameras are positioned to ensure the most effective </w:t>
      </w:r>
      <w:r w:rsidR="00A105A3" w:rsidRPr="00FC3599">
        <w:rPr>
          <w:rFonts w:asciiTheme="majorHAnsi" w:hAnsiTheme="majorHAnsi" w:cstheme="majorHAnsi"/>
        </w:rPr>
        <w:t>coverage.</w:t>
      </w:r>
    </w:p>
    <w:p w14:paraId="1E63FFCD" w14:textId="44126380" w:rsidR="00FC3599" w:rsidRPr="00FC3599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c</w:t>
      </w:r>
      <w:r w:rsidR="00FC3599" w:rsidRPr="00FC3599">
        <w:rPr>
          <w:rFonts w:asciiTheme="majorHAnsi" w:hAnsiTheme="majorHAnsi" w:cstheme="majorHAnsi"/>
        </w:rPr>
        <w:t xml:space="preserve">ompliance with the Privacy Act, including handling of any personal </w:t>
      </w:r>
      <w:r w:rsidR="00A105A3" w:rsidRPr="00FC3599">
        <w:rPr>
          <w:rFonts w:asciiTheme="majorHAnsi" w:hAnsiTheme="majorHAnsi" w:cstheme="majorHAnsi"/>
        </w:rPr>
        <w:t>information.</w:t>
      </w:r>
      <w:r w:rsidR="00FC3599" w:rsidRPr="00FC3599">
        <w:rPr>
          <w:rFonts w:asciiTheme="majorHAnsi" w:hAnsiTheme="majorHAnsi" w:cstheme="majorHAnsi"/>
        </w:rPr>
        <w:t xml:space="preserve"> </w:t>
      </w:r>
    </w:p>
    <w:p w14:paraId="7D592F77" w14:textId="45877E83" w:rsidR="00FC3599" w:rsidRPr="00FC3599" w:rsidRDefault="00FC3599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FC3599">
        <w:rPr>
          <w:rFonts w:asciiTheme="majorHAnsi" w:hAnsiTheme="majorHAnsi" w:cstheme="majorHAnsi"/>
        </w:rPr>
        <w:t xml:space="preserve">CCTV Footage is kept secure and destroyed or de-identified when it is no longer </w:t>
      </w:r>
      <w:r w:rsidR="00A105A3" w:rsidRPr="00FC3599">
        <w:rPr>
          <w:rFonts w:asciiTheme="majorHAnsi" w:hAnsiTheme="majorHAnsi" w:cstheme="majorHAnsi"/>
        </w:rPr>
        <w:t>required.</w:t>
      </w:r>
      <w:r w:rsidRPr="00FC3599">
        <w:rPr>
          <w:rFonts w:asciiTheme="majorHAnsi" w:hAnsiTheme="majorHAnsi" w:cstheme="majorHAnsi"/>
        </w:rPr>
        <w:t xml:space="preserve"> </w:t>
      </w:r>
    </w:p>
    <w:p w14:paraId="617ED9D2" w14:textId="07DF2DD8" w:rsidR="00FC3599" w:rsidRPr="00FC3599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FC3599" w:rsidRPr="00FC3599">
        <w:rPr>
          <w:rFonts w:asciiTheme="majorHAnsi" w:hAnsiTheme="majorHAnsi" w:cstheme="majorHAnsi"/>
        </w:rPr>
        <w:t xml:space="preserve">onfidentiality is maintained at all </w:t>
      </w:r>
      <w:r w:rsidR="00A105A3" w:rsidRPr="00FC3599">
        <w:rPr>
          <w:rFonts w:asciiTheme="majorHAnsi" w:hAnsiTheme="majorHAnsi" w:cstheme="majorHAnsi"/>
        </w:rPr>
        <w:t>times.</w:t>
      </w:r>
    </w:p>
    <w:p w14:paraId="5A773537" w14:textId="58A3EDB2" w:rsidR="00FC3599" w:rsidRPr="00FC3599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FC3599" w:rsidRPr="00FC3599">
        <w:rPr>
          <w:rFonts w:asciiTheme="majorHAnsi" w:hAnsiTheme="majorHAnsi" w:cstheme="majorHAnsi"/>
        </w:rPr>
        <w:t xml:space="preserve">he correct time and date are </w:t>
      </w:r>
      <w:r w:rsidR="00A105A3" w:rsidRPr="00FC3599">
        <w:rPr>
          <w:rFonts w:asciiTheme="majorHAnsi" w:hAnsiTheme="majorHAnsi" w:cstheme="majorHAnsi"/>
        </w:rPr>
        <w:t>covered.</w:t>
      </w:r>
    </w:p>
    <w:p w14:paraId="2A415659" w14:textId="7FA8A32E" w:rsidR="00FC3599" w:rsidRDefault="0090434C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FC3599" w:rsidRPr="00FC3599">
        <w:rPr>
          <w:rFonts w:asciiTheme="majorHAnsi" w:hAnsiTheme="majorHAnsi" w:cstheme="majorHAnsi"/>
        </w:rPr>
        <w:t xml:space="preserve"> request to view a recording is in accordance with Australian </w:t>
      </w:r>
      <w:r w:rsidR="00A105A3" w:rsidRPr="00FC3599">
        <w:rPr>
          <w:rFonts w:asciiTheme="majorHAnsi" w:hAnsiTheme="majorHAnsi" w:cstheme="majorHAnsi"/>
        </w:rPr>
        <w:t>law.</w:t>
      </w:r>
    </w:p>
    <w:p w14:paraId="6012964F" w14:textId="1FD87D83" w:rsidR="005E5D44" w:rsidRPr="00722BB0" w:rsidRDefault="005E5D44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 xml:space="preserve">new employees, students and volunteers are provided with a copy of the </w:t>
      </w:r>
      <w:r w:rsidRPr="00E40F11">
        <w:rPr>
          <w:rFonts w:asciiTheme="majorHAnsi" w:hAnsiTheme="majorHAnsi" w:cstheme="majorHAnsi"/>
          <w:i/>
          <w:iCs/>
        </w:rPr>
        <w:t xml:space="preserve">CCTV </w:t>
      </w:r>
      <w:r w:rsidR="00E40F11">
        <w:rPr>
          <w:rFonts w:asciiTheme="majorHAnsi" w:hAnsiTheme="majorHAnsi" w:cstheme="majorHAnsi"/>
          <w:i/>
          <w:iCs/>
        </w:rPr>
        <w:t>P</w:t>
      </w:r>
      <w:r w:rsidRPr="00E40F11">
        <w:rPr>
          <w:rFonts w:asciiTheme="majorHAnsi" w:hAnsiTheme="majorHAnsi" w:cstheme="majorHAnsi"/>
          <w:i/>
          <w:iCs/>
        </w:rPr>
        <w:t>olicy</w:t>
      </w:r>
      <w:r w:rsidRPr="00722BB0">
        <w:rPr>
          <w:rFonts w:asciiTheme="majorHAnsi" w:hAnsiTheme="majorHAnsi" w:cstheme="majorHAnsi"/>
        </w:rPr>
        <w:t xml:space="preserve"> as part of their </w:t>
      </w:r>
      <w:r w:rsidR="00A105A3" w:rsidRPr="00722BB0">
        <w:rPr>
          <w:rFonts w:asciiTheme="majorHAnsi" w:hAnsiTheme="majorHAnsi" w:cstheme="majorHAnsi"/>
        </w:rPr>
        <w:t>induction.</w:t>
      </w:r>
    </w:p>
    <w:p w14:paraId="49B65FBA" w14:textId="07C9A45A" w:rsidR="005E5D44" w:rsidRDefault="005E5D44" w:rsidP="00FC3599">
      <w:pPr>
        <w:pStyle w:val="ListParagraph"/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</w:rPr>
      </w:pPr>
      <w:r w:rsidRPr="00722BB0">
        <w:rPr>
          <w:rFonts w:asciiTheme="majorHAnsi" w:hAnsiTheme="majorHAnsi" w:cstheme="majorHAnsi"/>
        </w:rPr>
        <w:t xml:space="preserve">families are provided with a copy of this policy/ or access to this policy during enrolment or orientation to the </w:t>
      </w:r>
      <w:r w:rsidR="00A105A3" w:rsidRPr="00722BB0">
        <w:rPr>
          <w:rFonts w:asciiTheme="majorHAnsi" w:hAnsiTheme="majorHAnsi" w:cstheme="majorHAnsi"/>
        </w:rPr>
        <w:t>Service.</w:t>
      </w:r>
    </w:p>
    <w:p w14:paraId="322D39ED" w14:textId="77777777" w:rsidR="00C0762D" w:rsidRPr="00722BB0" w:rsidRDefault="00C0762D" w:rsidP="00C0762D">
      <w:pPr>
        <w:pStyle w:val="ListParagraph"/>
        <w:spacing w:after="0" w:line="360" w:lineRule="auto"/>
        <w:ind w:left="360"/>
        <w:rPr>
          <w:rFonts w:asciiTheme="majorHAnsi" w:hAnsiTheme="majorHAnsi" w:cstheme="majorHAnsi"/>
        </w:rPr>
      </w:pPr>
    </w:p>
    <w:p w14:paraId="10D4D1BF" w14:textId="79B5B032" w:rsidR="00C0762D" w:rsidRPr="0006043E" w:rsidRDefault="00C807D0" w:rsidP="00C0762D">
      <w:pPr>
        <w:spacing w:after="0" w:line="360" w:lineRule="auto"/>
        <w:rPr>
          <w:rFonts w:asciiTheme="majorHAnsi" w:hAnsiTheme="majorHAnsi" w:cs="Calibri"/>
          <w:color w:val="000000" w:themeColor="text1"/>
        </w:rPr>
      </w:pPr>
      <w:r w:rsidRPr="0006043E">
        <w:rPr>
          <w:rFonts w:cs="Arial"/>
          <w:color w:val="000000" w:themeColor="text1"/>
          <w:sz w:val="24"/>
          <w:szCs w:val="24"/>
        </w:rPr>
        <w:t xml:space="preserve">CONTINUOUS IMPROVEMENT/REFLECTION </w:t>
      </w:r>
    </w:p>
    <w:p w14:paraId="4F7F4063" w14:textId="503FD585" w:rsidR="00C0762D" w:rsidRDefault="00C0762D" w:rsidP="00C0762D">
      <w:pPr>
        <w:spacing w:after="0" w:line="360" w:lineRule="auto"/>
        <w:rPr>
          <w:rFonts w:ascii="Calibri Light" w:hAnsi="Calibri Light" w:cs="Calibri"/>
          <w:lang w:val="en-US"/>
        </w:rPr>
      </w:pPr>
      <w:r w:rsidRPr="002D2D77">
        <w:rPr>
          <w:rFonts w:ascii="Calibri Light" w:hAnsi="Calibri Light" w:cs="Calibri"/>
          <w:lang w:val="en-US"/>
        </w:rPr>
        <w:t xml:space="preserve">Our </w:t>
      </w:r>
      <w:r w:rsidRPr="002D2D77">
        <w:rPr>
          <w:rFonts w:ascii="Calibri Light" w:hAnsi="Calibri Light" w:cs="Calibri"/>
          <w:i/>
          <w:iCs/>
          <w:lang w:val="en-US"/>
        </w:rPr>
        <w:t>CCTV Policy</w:t>
      </w:r>
      <w:r w:rsidRPr="002D2D77">
        <w:rPr>
          <w:rFonts w:ascii="Calibri Light" w:hAnsi="Calibri Light" w:cs="Calibri"/>
          <w:lang w:val="en-US"/>
        </w:rPr>
        <w:t xml:space="preserve"> will be reviewed on an annual basis in consultation with children, families, staff, educators and management.</w:t>
      </w:r>
      <w:r>
        <w:rPr>
          <w:rFonts w:ascii="Calibri Light" w:hAnsi="Calibri Light" w:cs="Calibri"/>
          <w:lang w:val="en-US"/>
        </w:rPr>
        <w:t xml:space="preserve"> </w:t>
      </w:r>
    </w:p>
    <w:p w14:paraId="5FD5F20D" w14:textId="77777777" w:rsidR="00C0762D" w:rsidRPr="00756D77" w:rsidRDefault="00C0762D" w:rsidP="00C0762D">
      <w:pPr>
        <w:spacing w:after="0" w:line="360" w:lineRule="auto"/>
        <w:rPr>
          <w:rFonts w:ascii="Calibri Light" w:hAnsi="Calibri Light" w:cs="Calibri"/>
          <w:lang w:val="en-US"/>
        </w:rPr>
      </w:pPr>
    </w:p>
    <w:p w14:paraId="62C77BB0" w14:textId="77777777" w:rsidR="0006043E" w:rsidRDefault="00B64AB4" w:rsidP="00722BB0">
      <w:pPr>
        <w:spacing w:after="0"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9C4400">
        <w:rPr>
          <w:rFonts w:cs="Arial"/>
          <w:sz w:val="24"/>
          <w:szCs w:val="24"/>
        </w:rPr>
        <w:t>SOURCE</w:t>
      </w:r>
      <w:r w:rsidR="00B638D3">
        <w:rPr>
          <w:rFonts w:cs="Arial"/>
          <w:sz w:val="24"/>
          <w:szCs w:val="24"/>
        </w:rPr>
        <w:t>S</w:t>
      </w:r>
      <w:r w:rsidR="00FC3599">
        <w:rPr>
          <w:rFonts w:asciiTheme="majorHAnsi" w:hAnsiTheme="majorHAnsi"/>
          <w:bCs/>
          <w:i/>
          <w:sz w:val="18"/>
          <w:szCs w:val="18"/>
          <w:lang w:val="en-US"/>
        </w:rPr>
        <w:br/>
      </w:r>
    </w:p>
    <w:p w14:paraId="33F38CE9" w14:textId="6D54A193" w:rsidR="00EA644F" w:rsidRPr="00722BB0" w:rsidRDefault="00EA644F" w:rsidP="00722BB0">
      <w:pPr>
        <w:spacing w:after="0" w:line="276" w:lineRule="auto"/>
        <w:rPr>
          <w:rFonts w:cs="Arial"/>
          <w:sz w:val="18"/>
          <w:szCs w:val="18"/>
        </w:rPr>
      </w:pPr>
      <w:r w:rsidRPr="00722BB0">
        <w:rPr>
          <w:rFonts w:asciiTheme="majorHAnsi" w:hAnsiTheme="majorHAnsi" w:cstheme="majorHAnsi"/>
          <w:bCs/>
          <w:sz w:val="20"/>
          <w:szCs w:val="20"/>
        </w:rPr>
        <w:t xml:space="preserve">Australian Government, Office of the Australian Information Commissioner. (2019). </w:t>
      </w:r>
      <w:r w:rsidR="00947EFB" w:rsidRPr="00722BB0">
        <w:rPr>
          <w:rFonts w:asciiTheme="majorHAnsi" w:hAnsiTheme="majorHAnsi" w:cstheme="majorHAnsi"/>
          <w:bCs/>
          <w:sz w:val="20"/>
          <w:szCs w:val="20"/>
        </w:rPr>
        <w:t>Australian Privacy Principles</w:t>
      </w:r>
      <w:r w:rsidR="00516DB4" w:rsidRPr="00722BB0">
        <w:rPr>
          <w:rFonts w:asciiTheme="majorHAnsi" w:hAnsiTheme="majorHAnsi" w:cstheme="majorHAnsi"/>
          <w:bCs/>
          <w:sz w:val="20"/>
          <w:szCs w:val="20"/>
        </w:rPr>
        <w:t xml:space="preserve">:  </w:t>
      </w:r>
      <w:hyperlink r:id="rId11" w:history="1">
        <w:r w:rsidR="00947EFB" w:rsidRPr="00722BB0">
          <w:rPr>
            <w:rStyle w:val="Hyperlink"/>
            <w:rFonts w:asciiTheme="majorHAnsi" w:hAnsiTheme="majorHAnsi" w:cstheme="majorHAnsi"/>
            <w:bCs/>
            <w:sz w:val="20"/>
            <w:szCs w:val="20"/>
          </w:rPr>
          <w:t>https://www.oaic.gov.au/privacy/australian-privacy-principles-guidelines/</w:t>
        </w:r>
      </w:hyperlink>
    </w:p>
    <w:p w14:paraId="16ACD85E" w14:textId="6C46B0F5" w:rsidR="00516DB4" w:rsidRPr="00722BB0" w:rsidRDefault="00FC3599" w:rsidP="007D5DFF">
      <w:pPr>
        <w:spacing w:after="0" w:line="276" w:lineRule="auto"/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722BB0">
        <w:rPr>
          <w:rFonts w:asciiTheme="majorHAnsi" w:hAnsiTheme="majorHAnsi" w:cstheme="majorHAnsi"/>
          <w:bCs/>
          <w:sz w:val="20"/>
          <w:szCs w:val="20"/>
          <w:lang w:val="en-US"/>
        </w:rPr>
        <w:t>Education and Care Services National Regulation</w:t>
      </w:r>
      <w:r w:rsidR="00947EFB" w:rsidRPr="00722BB0">
        <w:rPr>
          <w:rFonts w:asciiTheme="majorHAnsi" w:hAnsiTheme="majorHAnsi" w:cstheme="majorHAnsi"/>
          <w:bCs/>
          <w:sz w:val="20"/>
          <w:szCs w:val="20"/>
          <w:lang w:val="en-US"/>
        </w:rPr>
        <w:t>s</w:t>
      </w:r>
      <w:r w:rsidR="00516DB4" w:rsidRPr="00722BB0">
        <w:rPr>
          <w:rFonts w:asciiTheme="majorHAnsi" w:hAnsiTheme="majorHAnsi" w:cstheme="majorHAnsi"/>
          <w:bCs/>
          <w:sz w:val="20"/>
          <w:szCs w:val="20"/>
          <w:lang w:val="en-US"/>
        </w:rPr>
        <w:t>. (</w:t>
      </w:r>
      <w:r w:rsidR="00295D50" w:rsidRPr="00295D50">
        <w:rPr>
          <w:rFonts w:asciiTheme="majorHAnsi" w:hAnsiTheme="majorHAnsi" w:cstheme="majorHAnsi"/>
          <w:bCs/>
          <w:sz w:val="20"/>
          <w:szCs w:val="20"/>
          <w:highlight w:val="yellow"/>
          <w:lang w:val="en-US"/>
        </w:rPr>
        <w:t xml:space="preserve">Amended </w:t>
      </w:r>
      <w:r w:rsidR="00516DB4" w:rsidRPr="00295D50">
        <w:rPr>
          <w:rFonts w:asciiTheme="majorHAnsi" w:hAnsiTheme="majorHAnsi" w:cstheme="majorHAnsi"/>
          <w:bCs/>
          <w:sz w:val="20"/>
          <w:szCs w:val="20"/>
          <w:highlight w:val="yellow"/>
          <w:lang w:val="en-US"/>
        </w:rPr>
        <w:t>20</w:t>
      </w:r>
      <w:r w:rsidR="00295D50" w:rsidRPr="00295D50">
        <w:rPr>
          <w:rFonts w:asciiTheme="majorHAnsi" w:hAnsiTheme="majorHAnsi" w:cstheme="majorHAnsi"/>
          <w:bCs/>
          <w:sz w:val="20"/>
          <w:szCs w:val="20"/>
          <w:highlight w:val="yellow"/>
          <w:lang w:val="en-US"/>
        </w:rPr>
        <w:t>23</w:t>
      </w:r>
      <w:r w:rsidR="00516DB4" w:rsidRPr="00295D50">
        <w:rPr>
          <w:rFonts w:asciiTheme="majorHAnsi" w:hAnsiTheme="majorHAnsi" w:cstheme="majorHAnsi"/>
          <w:bCs/>
          <w:sz w:val="20"/>
          <w:szCs w:val="20"/>
          <w:highlight w:val="yellow"/>
          <w:lang w:val="en-US"/>
        </w:rPr>
        <w:t>).</w:t>
      </w:r>
      <w:r w:rsidRPr="00722BB0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 </w:t>
      </w:r>
    </w:p>
    <w:p w14:paraId="1BE95179" w14:textId="5D96794F" w:rsidR="0090434C" w:rsidRPr="00722BB0" w:rsidRDefault="0090434C" w:rsidP="007D5DFF">
      <w:pPr>
        <w:spacing w:after="0"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722BB0">
        <w:rPr>
          <w:rFonts w:asciiTheme="majorHAnsi" w:hAnsiTheme="majorHAnsi" w:cstheme="majorHAnsi"/>
          <w:bCs/>
          <w:sz w:val="20"/>
          <w:szCs w:val="20"/>
        </w:rPr>
        <w:t xml:space="preserve">Fleming, J. (2016). Childcare centre safety. </w:t>
      </w:r>
      <w:r w:rsidRPr="00722BB0">
        <w:rPr>
          <w:rFonts w:asciiTheme="majorHAnsi" w:hAnsiTheme="majorHAnsi" w:cstheme="majorHAnsi"/>
          <w:bCs/>
          <w:i/>
          <w:iCs/>
          <w:sz w:val="20"/>
          <w:szCs w:val="20"/>
        </w:rPr>
        <w:t>Belonging Early Years Journal (5)</w:t>
      </w:r>
      <w:r w:rsidRPr="00722BB0">
        <w:rPr>
          <w:rFonts w:asciiTheme="majorHAnsi" w:hAnsiTheme="majorHAnsi" w:cstheme="majorHAnsi"/>
          <w:bCs/>
          <w:sz w:val="20"/>
          <w:szCs w:val="20"/>
        </w:rPr>
        <w:t>1, 86-88.</w:t>
      </w:r>
    </w:p>
    <w:p w14:paraId="70B8C023" w14:textId="17142E5D" w:rsidR="007D5DFF" w:rsidRPr="002D2D77" w:rsidRDefault="007D5DFF" w:rsidP="007D5DFF">
      <w:pPr>
        <w:spacing w:after="0"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2D2D77">
        <w:rPr>
          <w:rFonts w:asciiTheme="majorHAnsi" w:hAnsiTheme="majorHAnsi" w:cstheme="majorHAnsi"/>
          <w:bCs/>
          <w:sz w:val="20"/>
          <w:szCs w:val="20"/>
        </w:rPr>
        <w:t xml:space="preserve">NSW Government, Office of the Children’s Guardian </w:t>
      </w:r>
      <w:r w:rsidRPr="002D2D77">
        <w:rPr>
          <w:rFonts w:asciiTheme="majorHAnsi" w:hAnsiTheme="majorHAnsi" w:cstheme="majorHAnsi"/>
          <w:bCs/>
          <w:i/>
          <w:iCs/>
          <w:sz w:val="20"/>
          <w:szCs w:val="20"/>
        </w:rPr>
        <w:t>Child Safe Standards</w:t>
      </w:r>
      <w:r w:rsidRPr="002D2D77">
        <w:rPr>
          <w:rFonts w:asciiTheme="majorHAnsi" w:hAnsiTheme="majorHAnsi" w:cstheme="majorHAnsi"/>
          <w:bCs/>
          <w:sz w:val="20"/>
          <w:szCs w:val="20"/>
        </w:rPr>
        <w:t xml:space="preserve"> (2020).</w:t>
      </w:r>
    </w:p>
    <w:p w14:paraId="48DCE6FE" w14:textId="1C98F707" w:rsidR="007D5DFF" w:rsidRPr="002D2D77" w:rsidRDefault="0090434C" w:rsidP="007D5DFF">
      <w:pPr>
        <w:spacing w:after="0" w:line="276" w:lineRule="auto"/>
        <w:rPr>
          <w:rFonts w:asciiTheme="majorHAnsi" w:hAnsiTheme="majorHAnsi" w:cstheme="majorHAnsi"/>
          <w:bCs/>
          <w:i/>
          <w:iCs/>
          <w:sz w:val="20"/>
          <w:szCs w:val="20"/>
          <w:lang w:val="en-US"/>
        </w:rPr>
      </w:pPr>
      <w:r w:rsidRPr="002D2D77">
        <w:rPr>
          <w:rFonts w:asciiTheme="majorHAnsi" w:hAnsiTheme="majorHAnsi" w:cstheme="majorHAnsi"/>
          <w:bCs/>
          <w:i/>
          <w:iCs/>
          <w:sz w:val="20"/>
          <w:szCs w:val="20"/>
          <w:lang w:val="en-US"/>
        </w:rPr>
        <w:t>Privacy Act 1988</w:t>
      </w:r>
    </w:p>
    <w:p w14:paraId="2AD7CD5D" w14:textId="6846296F" w:rsidR="00516DB4" w:rsidRPr="002D2D77" w:rsidRDefault="00FC3599" w:rsidP="007D5DFF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2D2D77">
        <w:rPr>
          <w:rFonts w:asciiTheme="majorHAnsi" w:hAnsiTheme="majorHAnsi" w:cstheme="majorHAnsi"/>
          <w:bCs/>
          <w:sz w:val="20"/>
          <w:szCs w:val="20"/>
          <w:lang w:val="en-US"/>
        </w:rPr>
        <w:t>Revised National Quality Standard</w:t>
      </w:r>
      <w:r w:rsidR="00516DB4" w:rsidRPr="002D2D77">
        <w:rPr>
          <w:rFonts w:asciiTheme="majorHAnsi" w:hAnsiTheme="majorHAnsi"/>
          <w:sz w:val="20"/>
          <w:szCs w:val="20"/>
        </w:rPr>
        <w:t>. (</w:t>
      </w:r>
      <w:r w:rsidR="00295D50">
        <w:rPr>
          <w:rFonts w:asciiTheme="majorHAnsi" w:hAnsiTheme="majorHAnsi"/>
          <w:sz w:val="20"/>
          <w:szCs w:val="20"/>
        </w:rPr>
        <w:t>Amended 2023</w:t>
      </w:r>
      <w:r w:rsidR="00516DB4" w:rsidRPr="002D2D77">
        <w:rPr>
          <w:rFonts w:asciiTheme="majorHAnsi" w:hAnsiTheme="majorHAnsi"/>
          <w:sz w:val="20"/>
          <w:szCs w:val="20"/>
        </w:rPr>
        <w:t>).</w:t>
      </w:r>
    </w:p>
    <w:p w14:paraId="5B97A7A2" w14:textId="602CEB20" w:rsidR="0090434C" w:rsidRPr="002D2D77" w:rsidRDefault="0090434C" w:rsidP="007D5DFF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2D2D77">
        <w:rPr>
          <w:rFonts w:asciiTheme="majorHAnsi" w:hAnsiTheme="majorHAnsi"/>
          <w:sz w:val="20"/>
          <w:szCs w:val="20"/>
        </w:rPr>
        <w:t>Workplace Surveillance Act 2005</w:t>
      </w:r>
    </w:p>
    <w:p w14:paraId="55C81D41" w14:textId="77777777" w:rsidR="00907198" w:rsidRPr="00053973" w:rsidRDefault="00DF2C87" w:rsidP="00907198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hyperlink r:id="rId12" w:history="1">
        <w:r w:rsidR="00907198" w:rsidRPr="002D2D77">
          <w:rPr>
            <w:rStyle w:val="Hyperlink"/>
            <w:rFonts w:ascii="Calibri Light" w:hAnsi="Calibri Light" w:cs="Calibri Light"/>
            <w:sz w:val="20"/>
            <w:szCs w:val="20"/>
          </w:rPr>
          <w:t>Western Australian Education and Care Services National Regulations</w:t>
        </w:r>
      </w:hyperlink>
    </w:p>
    <w:p w14:paraId="7E4E3C7C" w14:textId="2B58A020" w:rsidR="003B3569" w:rsidRPr="007D5DFF" w:rsidRDefault="003B3569" w:rsidP="00AF5EA9">
      <w:pPr>
        <w:spacing w:after="120" w:line="276" w:lineRule="auto"/>
        <w:rPr>
          <w:rFonts w:asciiTheme="majorHAnsi" w:hAnsiTheme="majorHAnsi" w:cstheme="majorHAnsi"/>
          <w:bCs/>
          <w:i/>
          <w:strike/>
          <w:sz w:val="20"/>
          <w:szCs w:val="20"/>
          <w:lang w:val="en-US"/>
        </w:rPr>
      </w:pPr>
    </w:p>
    <w:p w14:paraId="0203B06A" w14:textId="77777777" w:rsidR="007D5DFF" w:rsidRPr="00AF5EA9" w:rsidRDefault="007D5DFF" w:rsidP="00AF5EA9">
      <w:pPr>
        <w:spacing w:after="120" w:line="276" w:lineRule="auto"/>
        <w:rPr>
          <w:rFonts w:asciiTheme="majorHAnsi" w:hAnsiTheme="majorHAnsi" w:cstheme="majorHAnsi"/>
          <w:bCs/>
          <w:i/>
          <w:sz w:val="20"/>
          <w:szCs w:val="20"/>
          <w:lang w:val="en-US"/>
        </w:rPr>
      </w:pPr>
    </w:p>
    <w:p w14:paraId="37CF1B70" w14:textId="368A9A4D" w:rsidR="00827566" w:rsidRPr="00827566" w:rsidRDefault="00B64AB4" w:rsidP="00AB6E01">
      <w:pPr>
        <w:spacing w:line="360" w:lineRule="auto"/>
        <w:rPr>
          <w:rFonts w:asciiTheme="majorHAnsi" w:hAnsiTheme="majorHAnsi" w:cs="Arial"/>
        </w:rPr>
      </w:pPr>
      <w:r>
        <w:rPr>
          <w:rFonts w:cs="Arial"/>
          <w:sz w:val="24"/>
          <w:szCs w:val="24"/>
        </w:rPr>
        <w:t>REVIEW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2387"/>
        <w:gridCol w:w="14"/>
        <w:gridCol w:w="1928"/>
        <w:gridCol w:w="328"/>
        <w:gridCol w:w="3173"/>
        <w:gridCol w:w="1156"/>
      </w:tblGrid>
      <w:tr w:rsidR="0006043E" w:rsidRPr="00151775" w14:paraId="71E6FDE4" w14:textId="77777777" w:rsidTr="00000E81">
        <w:trPr>
          <w:trHeight w:val="574"/>
        </w:trPr>
        <w:tc>
          <w:tcPr>
            <w:tcW w:w="2387" w:type="dxa"/>
            <w:shd w:val="clear" w:color="auto" w:fill="D9D9D9" w:themeFill="background1" w:themeFillShade="D9"/>
            <w:vAlign w:val="center"/>
          </w:tcPr>
          <w:p w14:paraId="16D06F0E" w14:textId="3C19988B" w:rsidR="0006043E" w:rsidRPr="009C4400" w:rsidRDefault="0006043E" w:rsidP="00722B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06043E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 BY</w:t>
            </w:r>
          </w:p>
        </w:tc>
        <w:tc>
          <w:tcPr>
            <w:tcW w:w="1942" w:type="dxa"/>
            <w:gridSpan w:val="2"/>
            <w:shd w:val="clear" w:color="auto" w:fill="FFFFFF" w:themeFill="background1"/>
            <w:vAlign w:val="center"/>
          </w:tcPr>
          <w:p w14:paraId="55412721" w14:textId="4F278F2C" w:rsidR="0006043E" w:rsidRDefault="00000E81" w:rsidP="00722B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</w:rPr>
              <w:t>Sarah Kilby</w:t>
            </w:r>
          </w:p>
        </w:tc>
        <w:tc>
          <w:tcPr>
            <w:tcW w:w="3501" w:type="dxa"/>
            <w:gridSpan w:val="2"/>
            <w:shd w:val="clear" w:color="auto" w:fill="FFFFFF" w:themeFill="background1"/>
            <w:vAlign w:val="center"/>
          </w:tcPr>
          <w:p w14:paraId="79E22AEE" w14:textId="56D17552" w:rsidR="0006043E" w:rsidRPr="009C4400" w:rsidRDefault="00000E81" w:rsidP="00722B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</w:rPr>
              <w:t>Director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87B6BE5" w14:textId="1E44AD59" w:rsidR="0006043E" w:rsidRPr="00093E2D" w:rsidRDefault="00000E81" w:rsidP="00722B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</w:rPr>
              <w:t>21/1/2024</w:t>
            </w:r>
          </w:p>
        </w:tc>
      </w:tr>
      <w:tr w:rsidR="00000E81" w:rsidRPr="00151775" w14:paraId="2B2CF0F2" w14:textId="77777777" w:rsidTr="00000E81">
        <w:trPr>
          <w:gridAfter w:val="2"/>
          <w:wAfter w:w="4329" w:type="dxa"/>
          <w:trHeight w:val="574"/>
        </w:trPr>
        <w:tc>
          <w:tcPr>
            <w:tcW w:w="2401" w:type="dxa"/>
            <w:gridSpan w:val="2"/>
            <w:shd w:val="clear" w:color="auto" w:fill="D9D9D9" w:themeFill="background1" w:themeFillShade="D9"/>
            <w:vAlign w:val="center"/>
          </w:tcPr>
          <w:p w14:paraId="0C319516" w14:textId="77777777" w:rsidR="00000E81" w:rsidRPr="009C4400" w:rsidRDefault="00000E81" w:rsidP="00722B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9C4400">
              <w:rPr>
                <w:rFonts w:ascii="Calibri Light" w:hAnsi="Calibri Light"/>
                <w:color w:val="000000" w:themeColor="text1"/>
                <w:sz w:val="24"/>
                <w:szCs w:val="24"/>
              </w:rPr>
              <w:t>NEXT REVIEW DATE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vAlign w:val="center"/>
          </w:tcPr>
          <w:p w14:paraId="653130E0" w14:textId="0B4198A4" w:rsidR="00000E81" w:rsidRPr="00093E2D" w:rsidRDefault="00000E81" w:rsidP="00722B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January 2025</w:t>
            </w:r>
          </w:p>
        </w:tc>
      </w:tr>
    </w:tbl>
    <w:p w14:paraId="4F2C4FC2" w14:textId="189218D3" w:rsidR="00E71E44" w:rsidRDefault="00E71E44" w:rsidP="00AB6E01">
      <w:pPr>
        <w:spacing w:line="360" w:lineRule="auto"/>
      </w:pPr>
    </w:p>
    <w:sectPr w:rsidR="00E71E44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39161" w14:textId="77777777" w:rsidR="004566B1" w:rsidRDefault="004566B1">
      <w:pPr>
        <w:spacing w:after="0" w:line="240" w:lineRule="auto"/>
      </w:pPr>
      <w:r>
        <w:separator/>
      </w:r>
    </w:p>
  </w:endnote>
  <w:endnote w:type="continuationSeparator" w:id="0">
    <w:p w14:paraId="3DDDDFFE" w14:textId="77777777" w:rsidR="004566B1" w:rsidRDefault="004566B1">
      <w:pPr>
        <w:spacing w:after="0" w:line="240" w:lineRule="auto"/>
      </w:pPr>
      <w:r>
        <w:continuationSeparator/>
      </w:r>
    </w:p>
  </w:endnote>
  <w:endnote w:type="continuationNotice" w:id="1">
    <w:p w14:paraId="4CCFE6F5" w14:textId="77777777" w:rsidR="004566B1" w:rsidRDefault="00456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68268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2574E0" w14:textId="296A5377" w:rsidR="00AF5EA9" w:rsidRDefault="00AF5EA9" w:rsidP="001659C7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DB6103" w14:textId="77777777" w:rsidR="00AF5EA9" w:rsidRDefault="00AF5EA9" w:rsidP="00AF5EA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894234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EBFDC8" w14:textId="0C5CCDD1" w:rsidR="00AF5EA9" w:rsidRDefault="00AF5EA9" w:rsidP="001659C7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F3BA8C" w14:textId="23DD6C05" w:rsidR="00AB6E01" w:rsidRDefault="00AB6E01" w:rsidP="00AF5EA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628AC" w14:textId="77777777" w:rsidR="004566B1" w:rsidRDefault="004566B1">
      <w:pPr>
        <w:spacing w:after="0" w:line="240" w:lineRule="auto"/>
      </w:pPr>
      <w:r>
        <w:separator/>
      </w:r>
    </w:p>
  </w:footnote>
  <w:footnote w:type="continuationSeparator" w:id="0">
    <w:p w14:paraId="6AA84116" w14:textId="77777777" w:rsidR="004566B1" w:rsidRDefault="004566B1">
      <w:pPr>
        <w:spacing w:after="0" w:line="240" w:lineRule="auto"/>
      </w:pPr>
      <w:r>
        <w:continuationSeparator/>
      </w:r>
    </w:p>
  </w:footnote>
  <w:footnote w:type="continuationNotice" w:id="1">
    <w:p w14:paraId="4B7D8D18" w14:textId="77777777" w:rsidR="004566B1" w:rsidRDefault="004566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B6270" w14:textId="1B58DFBC" w:rsidR="00AB6E01" w:rsidRDefault="0013080F">
    <w:pPr>
      <w:pStyle w:val="Header"/>
    </w:pPr>
    <w:r w:rsidRPr="00E127E0">
      <w:rPr>
        <w:rFonts w:asciiTheme="majorHAnsi" w:hAnsiTheme="majorHAnsi" w:cs="Calibri"/>
        <w:noProof/>
        <w:sz w:val="32"/>
        <w:szCs w:val="32"/>
        <w:u w:val="single"/>
      </w:rPr>
      <w:drawing>
        <wp:anchor distT="0" distB="0" distL="114300" distR="114300" simplePos="0" relativeHeight="251660290" behindDoc="0" locked="0" layoutInCell="1" allowOverlap="1" wp14:anchorId="3B8BF9A0" wp14:editId="56B21582">
          <wp:simplePos x="0" y="0"/>
          <wp:positionH relativeFrom="page">
            <wp:posOffset>2324100</wp:posOffset>
          </wp:positionH>
          <wp:positionV relativeFrom="paragraph">
            <wp:posOffset>-429260</wp:posOffset>
          </wp:positionV>
          <wp:extent cx="2743200" cy="904875"/>
          <wp:effectExtent l="0" t="0" r="0" b="9525"/>
          <wp:wrapNone/>
          <wp:docPr id="151512072" name="Picture 1" descr="A logo with colorful hand pri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12072" name="Picture 1" descr="A logo with colorful hand print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E01"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246A2D" wp14:editId="40F01CD5">
              <wp:simplePos x="0" y="0"/>
              <wp:positionH relativeFrom="column">
                <wp:posOffset>6648450</wp:posOffset>
              </wp:positionH>
              <wp:positionV relativeFrom="paragraph">
                <wp:posOffset>-265430</wp:posOffset>
              </wp:positionV>
              <wp:extent cx="190500" cy="358775"/>
              <wp:effectExtent l="0" t="0" r="0" b="3175"/>
              <wp:wrapThrough wrapText="bothSides">
                <wp:wrapPolygon edited="0">
                  <wp:start x="0" y="0"/>
                  <wp:lineTo x="0" y="20644"/>
                  <wp:lineTo x="19440" y="20644"/>
                  <wp:lineTo x="19440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80F40" w14:textId="77777777" w:rsidR="00AB6E01" w:rsidRPr="00865E0A" w:rsidRDefault="00AB6E01" w:rsidP="00043BA2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246A2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523.5pt;margin-top:-20.9pt;width:15pt;height:28.25pt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" fillcolor="#333c44" stroked="f">
              <v:textbox>
                <w:txbxContent>
                  <w:p w14:paraId="59D80F40" w14:textId="77777777" w:rsidR="00AB6E01" w:rsidRPr="00865E0A" w:rsidRDefault="00AB6E01" w:rsidP="00043BA2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AB6E01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0D9663" wp14:editId="7D4F2988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11115" w14:textId="3222CBE9" w:rsidR="00000E81" w:rsidRPr="00865E0A" w:rsidRDefault="00000E81" w:rsidP="00000E8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  <w:p w14:paraId="33509DFB" w14:textId="77777777" w:rsidR="00000E81" w:rsidRPr="00865E0A" w:rsidRDefault="00000E81" w:rsidP="00000E8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  <w:p w14:paraId="077A4399" w14:textId="2C983166" w:rsidR="00AB6E01" w:rsidRPr="004E7272" w:rsidRDefault="00AB6E01" w:rsidP="00043BA2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0D9663" id="Text Box 4" o:spid="_x0000_s1027" type="#_x0000_t202" style="position:absolute;margin-left:-24.3pt;margin-top:-17.35pt;width:171pt;height:2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" filled="f" stroked="f">
              <v:textbox>
                <w:txbxContent>
                  <w:p w14:paraId="4E111115" w14:textId="3222CBE9" w:rsidR="00000E81" w:rsidRPr="00865E0A" w:rsidRDefault="00000E81" w:rsidP="00000E8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  <w:p w14:paraId="33509DFB" w14:textId="77777777" w:rsidR="00000E81" w:rsidRPr="00865E0A" w:rsidRDefault="00000E81" w:rsidP="00000E8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  <w:p w14:paraId="077A4399" w14:textId="2C983166" w:rsidR="00AB6E01" w:rsidRPr="004E7272" w:rsidRDefault="00AB6E01" w:rsidP="00043BA2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1FB4"/>
    <w:multiLevelType w:val="hybridMultilevel"/>
    <w:tmpl w:val="659201C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CBA"/>
    <w:multiLevelType w:val="hybridMultilevel"/>
    <w:tmpl w:val="6BAC2D8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629A1"/>
    <w:multiLevelType w:val="hybridMultilevel"/>
    <w:tmpl w:val="6070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03FE"/>
    <w:multiLevelType w:val="hybridMultilevel"/>
    <w:tmpl w:val="BD6208EE"/>
    <w:lvl w:ilvl="0" w:tplc="B01CBFAA"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886AF4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6D2827"/>
    <w:multiLevelType w:val="hybridMultilevel"/>
    <w:tmpl w:val="2BE2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79A6"/>
    <w:multiLevelType w:val="hybridMultilevel"/>
    <w:tmpl w:val="601ED01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E2771"/>
    <w:multiLevelType w:val="hybridMultilevel"/>
    <w:tmpl w:val="8A64CA7C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E76C3"/>
    <w:multiLevelType w:val="hybridMultilevel"/>
    <w:tmpl w:val="D940E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04F73"/>
    <w:multiLevelType w:val="hybridMultilevel"/>
    <w:tmpl w:val="7B000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156B3"/>
    <w:multiLevelType w:val="hybridMultilevel"/>
    <w:tmpl w:val="8F9E109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F5420"/>
    <w:multiLevelType w:val="hybridMultilevel"/>
    <w:tmpl w:val="EFBCB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14CDB"/>
    <w:multiLevelType w:val="hybridMultilevel"/>
    <w:tmpl w:val="B6D22206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17340"/>
    <w:multiLevelType w:val="hybridMultilevel"/>
    <w:tmpl w:val="4E880682"/>
    <w:lvl w:ilvl="0" w:tplc="0C09000F">
      <w:start w:val="1"/>
      <w:numFmt w:val="decimal"/>
      <w:lvlText w:val="%1."/>
      <w:lvlJc w:val="left"/>
      <w:pPr>
        <w:ind w:left="-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4" w15:restartNumberingAfterBreak="0">
    <w:nsid w:val="268317B2"/>
    <w:multiLevelType w:val="hybridMultilevel"/>
    <w:tmpl w:val="55BC7A9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9A4FA6"/>
    <w:multiLevelType w:val="hybridMultilevel"/>
    <w:tmpl w:val="A3CC5FA8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C737B85"/>
    <w:multiLevelType w:val="hybridMultilevel"/>
    <w:tmpl w:val="FE4AFB54"/>
    <w:lvl w:ilvl="0" w:tplc="66B248E2">
      <w:numFmt w:val="bullet"/>
      <w:lvlText w:val="•"/>
      <w:lvlJc w:val="left"/>
      <w:pPr>
        <w:ind w:left="144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666F3D"/>
    <w:multiLevelType w:val="hybridMultilevel"/>
    <w:tmpl w:val="B234F7A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6E5FA9"/>
    <w:multiLevelType w:val="hybridMultilevel"/>
    <w:tmpl w:val="4D84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8617E"/>
    <w:multiLevelType w:val="hybridMultilevel"/>
    <w:tmpl w:val="B17A275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700BE4"/>
    <w:multiLevelType w:val="hybridMultilevel"/>
    <w:tmpl w:val="B6F8D87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A04480"/>
    <w:multiLevelType w:val="hybridMultilevel"/>
    <w:tmpl w:val="5F62C49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B36621"/>
    <w:multiLevelType w:val="multilevel"/>
    <w:tmpl w:val="832C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48A0BDD"/>
    <w:multiLevelType w:val="hybridMultilevel"/>
    <w:tmpl w:val="B758507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B3DEE"/>
    <w:multiLevelType w:val="hybridMultilevel"/>
    <w:tmpl w:val="2054A6F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4507A6"/>
    <w:multiLevelType w:val="hybridMultilevel"/>
    <w:tmpl w:val="2996BAD6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E6EF3"/>
    <w:multiLevelType w:val="hybridMultilevel"/>
    <w:tmpl w:val="683A167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CE86BC5"/>
    <w:multiLevelType w:val="hybridMultilevel"/>
    <w:tmpl w:val="6024A2E6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4F7508"/>
    <w:multiLevelType w:val="hybridMultilevel"/>
    <w:tmpl w:val="ECE83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F1676"/>
    <w:multiLevelType w:val="hybridMultilevel"/>
    <w:tmpl w:val="A89272D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D94432"/>
    <w:multiLevelType w:val="hybridMultilevel"/>
    <w:tmpl w:val="CDACD10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052F2F"/>
    <w:multiLevelType w:val="hybridMultilevel"/>
    <w:tmpl w:val="D786CC7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9616FC"/>
    <w:multiLevelType w:val="hybridMultilevel"/>
    <w:tmpl w:val="11F666D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08295B"/>
    <w:multiLevelType w:val="hybridMultilevel"/>
    <w:tmpl w:val="65C0138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430441"/>
    <w:multiLevelType w:val="hybridMultilevel"/>
    <w:tmpl w:val="AA841BC4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F68BF"/>
    <w:multiLevelType w:val="hybridMultilevel"/>
    <w:tmpl w:val="5ED6D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D567C7"/>
    <w:multiLevelType w:val="hybridMultilevel"/>
    <w:tmpl w:val="220A4FC8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1553">
    <w:abstractNumId w:val="4"/>
  </w:num>
  <w:num w:numId="2" w16cid:durableId="1986278733">
    <w:abstractNumId w:val="31"/>
  </w:num>
  <w:num w:numId="3" w16cid:durableId="1353461153">
    <w:abstractNumId w:val="12"/>
  </w:num>
  <w:num w:numId="4" w16cid:durableId="1630893191">
    <w:abstractNumId w:val="13"/>
  </w:num>
  <w:num w:numId="5" w16cid:durableId="1692297537">
    <w:abstractNumId w:val="15"/>
  </w:num>
  <w:num w:numId="6" w16cid:durableId="566914109">
    <w:abstractNumId w:val="19"/>
  </w:num>
  <w:num w:numId="7" w16cid:durableId="1860972766">
    <w:abstractNumId w:val="32"/>
  </w:num>
  <w:num w:numId="8" w16cid:durableId="1718430776">
    <w:abstractNumId w:val="33"/>
  </w:num>
  <w:num w:numId="9" w16cid:durableId="777065026">
    <w:abstractNumId w:val="20"/>
  </w:num>
  <w:num w:numId="10" w16cid:durableId="737019363">
    <w:abstractNumId w:val="30"/>
  </w:num>
  <w:num w:numId="11" w16cid:durableId="1283923161">
    <w:abstractNumId w:val="9"/>
  </w:num>
  <w:num w:numId="12" w16cid:durableId="264700143">
    <w:abstractNumId w:val="18"/>
  </w:num>
  <w:num w:numId="13" w16cid:durableId="162356980">
    <w:abstractNumId w:val="34"/>
  </w:num>
  <w:num w:numId="14" w16cid:durableId="1594195221">
    <w:abstractNumId w:val="24"/>
  </w:num>
  <w:num w:numId="15" w16cid:durableId="1765304044">
    <w:abstractNumId w:val="29"/>
  </w:num>
  <w:num w:numId="16" w16cid:durableId="111291236">
    <w:abstractNumId w:val="27"/>
  </w:num>
  <w:num w:numId="17" w16cid:durableId="593631450">
    <w:abstractNumId w:val="0"/>
  </w:num>
  <w:num w:numId="18" w16cid:durableId="1447196829">
    <w:abstractNumId w:val="11"/>
  </w:num>
  <w:num w:numId="19" w16cid:durableId="1838764532">
    <w:abstractNumId w:val="26"/>
  </w:num>
  <w:num w:numId="20" w16cid:durableId="1534146490">
    <w:abstractNumId w:val="16"/>
  </w:num>
  <w:num w:numId="21" w16cid:durableId="2144417684">
    <w:abstractNumId w:val="36"/>
  </w:num>
  <w:num w:numId="22" w16cid:durableId="316958871">
    <w:abstractNumId w:val="22"/>
  </w:num>
  <w:num w:numId="23" w16cid:durableId="2019229856">
    <w:abstractNumId w:val="5"/>
  </w:num>
  <w:num w:numId="24" w16cid:durableId="2103136783">
    <w:abstractNumId w:val="7"/>
  </w:num>
  <w:num w:numId="25" w16cid:durableId="1350183837">
    <w:abstractNumId w:val="8"/>
  </w:num>
  <w:num w:numId="26" w16cid:durableId="1215700375">
    <w:abstractNumId w:val="21"/>
  </w:num>
  <w:num w:numId="27" w16cid:durableId="1169639368">
    <w:abstractNumId w:val="35"/>
  </w:num>
  <w:num w:numId="28" w16cid:durableId="1919092524">
    <w:abstractNumId w:val="2"/>
  </w:num>
  <w:num w:numId="29" w16cid:durableId="280768538">
    <w:abstractNumId w:val="1"/>
  </w:num>
  <w:num w:numId="30" w16cid:durableId="52626070">
    <w:abstractNumId w:val="28"/>
  </w:num>
  <w:num w:numId="31" w16cid:durableId="60252569">
    <w:abstractNumId w:val="23"/>
  </w:num>
  <w:num w:numId="32" w16cid:durableId="195656418">
    <w:abstractNumId w:val="17"/>
  </w:num>
  <w:num w:numId="33" w16cid:durableId="215167138">
    <w:abstractNumId w:val="10"/>
  </w:num>
  <w:num w:numId="34" w16cid:durableId="1539926934">
    <w:abstractNumId w:val="6"/>
  </w:num>
  <w:num w:numId="35" w16cid:durableId="1967931479">
    <w:abstractNumId w:val="3"/>
  </w:num>
  <w:num w:numId="36" w16cid:durableId="498424934">
    <w:abstractNumId w:val="14"/>
  </w:num>
  <w:num w:numId="37" w16cid:durableId="131211725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B4"/>
    <w:rsid w:val="00000E81"/>
    <w:rsid w:val="00005B29"/>
    <w:rsid w:val="00017BB6"/>
    <w:rsid w:val="00031AA2"/>
    <w:rsid w:val="000323EF"/>
    <w:rsid w:val="00043BA2"/>
    <w:rsid w:val="00053973"/>
    <w:rsid w:val="0006043E"/>
    <w:rsid w:val="00064F7D"/>
    <w:rsid w:val="00072F95"/>
    <w:rsid w:val="000737E1"/>
    <w:rsid w:val="00093E2D"/>
    <w:rsid w:val="000961DD"/>
    <w:rsid w:val="000A59E7"/>
    <w:rsid w:val="000B52D6"/>
    <w:rsid w:val="000E4FFD"/>
    <w:rsid w:val="0013080F"/>
    <w:rsid w:val="001417B0"/>
    <w:rsid w:val="00142E53"/>
    <w:rsid w:val="0015670C"/>
    <w:rsid w:val="00162F64"/>
    <w:rsid w:val="0016454A"/>
    <w:rsid w:val="0017339F"/>
    <w:rsid w:val="00195FBD"/>
    <w:rsid w:val="001F3400"/>
    <w:rsid w:val="002049E0"/>
    <w:rsid w:val="00232C30"/>
    <w:rsid w:val="00247834"/>
    <w:rsid w:val="00252A7C"/>
    <w:rsid w:val="00295D50"/>
    <w:rsid w:val="002D25AB"/>
    <w:rsid w:val="002D2D77"/>
    <w:rsid w:val="002E63D3"/>
    <w:rsid w:val="00330B19"/>
    <w:rsid w:val="00330D73"/>
    <w:rsid w:val="0033386F"/>
    <w:rsid w:val="0035093D"/>
    <w:rsid w:val="00365045"/>
    <w:rsid w:val="00366FE4"/>
    <w:rsid w:val="00376D3C"/>
    <w:rsid w:val="00385B5E"/>
    <w:rsid w:val="003A2333"/>
    <w:rsid w:val="003B3569"/>
    <w:rsid w:val="003F1F14"/>
    <w:rsid w:val="00400FA2"/>
    <w:rsid w:val="00417ADB"/>
    <w:rsid w:val="00421AB0"/>
    <w:rsid w:val="00437482"/>
    <w:rsid w:val="0044631B"/>
    <w:rsid w:val="0044759C"/>
    <w:rsid w:val="004566B1"/>
    <w:rsid w:val="004665D2"/>
    <w:rsid w:val="004A4BD6"/>
    <w:rsid w:val="004B2177"/>
    <w:rsid w:val="004D6D05"/>
    <w:rsid w:val="004D7A0C"/>
    <w:rsid w:val="00512251"/>
    <w:rsid w:val="0051671E"/>
    <w:rsid w:val="00516DB4"/>
    <w:rsid w:val="00524A28"/>
    <w:rsid w:val="00526974"/>
    <w:rsid w:val="00541A99"/>
    <w:rsid w:val="00554D5A"/>
    <w:rsid w:val="0056299C"/>
    <w:rsid w:val="0057264F"/>
    <w:rsid w:val="00582FE2"/>
    <w:rsid w:val="005B4933"/>
    <w:rsid w:val="005C4A12"/>
    <w:rsid w:val="005E45F8"/>
    <w:rsid w:val="005E5D44"/>
    <w:rsid w:val="00615D51"/>
    <w:rsid w:val="00627978"/>
    <w:rsid w:val="0063582E"/>
    <w:rsid w:val="00637103"/>
    <w:rsid w:val="006407F2"/>
    <w:rsid w:val="006802B7"/>
    <w:rsid w:val="00687EC6"/>
    <w:rsid w:val="006C505F"/>
    <w:rsid w:val="006D3121"/>
    <w:rsid w:val="006D6A6C"/>
    <w:rsid w:val="006F68AA"/>
    <w:rsid w:val="00711863"/>
    <w:rsid w:val="00722BB0"/>
    <w:rsid w:val="0073100A"/>
    <w:rsid w:val="007421D4"/>
    <w:rsid w:val="00755950"/>
    <w:rsid w:val="00770713"/>
    <w:rsid w:val="00771A2B"/>
    <w:rsid w:val="00772702"/>
    <w:rsid w:val="00783FDF"/>
    <w:rsid w:val="007A41A1"/>
    <w:rsid w:val="007B6746"/>
    <w:rsid w:val="007C0A14"/>
    <w:rsid w:val="007D387D"/>
    <w:rsid w:val="007D5D30"/>
    <w:rsid w:val="007D5DFF"/>
    <w:rsid w:val="00801E6F"/>
    <w:rsid w:val="00827566"/>
    <w:rsid w:val="00853610"/>
    <w:rsid w:val="00883A05"/>
    <w:rsid w:val="008B6424"/>
    <w:rsid w:val="008D134C"/>
    <w:rsid w:val="008D4415"/>
    <w:rsid w:val="0090434C"/>
    <w:rsid w:val="00907198"/>
    <w:rsid w:val="00947EFB"/>
    <w:rsid w:val="00955503"/>
    <w:rsid w:val="00991D61"/>
    <w:rsid w:val="009A0134"/>
    <w:rsid w:val="009A60ED"/>
    <w:rsid w:val="009B3119"/>
    <w:rsid w:val="009E4FDA"/>
    <w:rsid w:val="009F124F"/>
    <w:rsid w:val="00A055FB"/>
    <w:rsid w:val="00A105A3"/>
    <w:rsid w:val="00A22BC1"/>
    <w:rsid w:val="00A573D9"/>
    <w:rsid w:val="00A574AB"/>
    <w:rsid w:val="00A94486"/>
    <w:rsid w:val="00AA0CD0"/>
    <w:rsid w:val="00AA3B36"/>
    <w:rsid w:val="00AB6E01"/>
    <w:rsid w:val="00AC3CD2"/>
    <w:rsid w:val="00AD2993"/>
    <w:rsid w:val="00AD3C45"/>
    <w:rsid w:val="00AD62D8"/>
    <w:rsid w:val="00AF1B37"/>
    <w:rsid w:val="00AF497D"/>
    <w:rsid w:val="00AF5EA9"/>
    <w:rsid w:val="00AF5EDD"/>
    <w:rsid w:val="00B0076E"/>
    <w:rsid w:val="00B111C5"/>
    <w:rsid w:val="00B17CA7"/>
    <w:rsid w:val="00B3559F"/>
    <w:rsid w:val="00B421CD"/>
    <w:rsid w:val="00B53552"/>
    <w:rsid w:val="00B5616D"/>
    <w:rsid w:val="00B638D3"/>
    <w:rsid w:val="00B64AB4"/>
    <w:rsid w:val="00B83635"/>
    <w:rsid w:val="00B92B17"/>
    <w:rsid w:val="00B9621D"/>
    <w:rsid w:val="00BA16EA"/>
    <w:rsid w:val="00BE086F"/>
    <w:rsid w:val="00BE5CE6"/>
    <w:rsid w:val="00C0736E"/>
    <w:rsid w:val="00C0762D"/>
    <w:rsid w:val="00C254A4"/>
    <w:rsid w:val="00C3783A"/>
    <w:rsid w:val="00C46B18"/>
    <w:rsid w:val="00C807D0"/>
    <w:rsid w:val="00CA1F3D"/>
    <w:rsid w:val="00CE1FD8"/>
    <w:rsid w:val="00D034AD"/>
    <w:rsid w:val="00D46EDE"/>
    <w:rsid w:val="00D47463"/>
    <w:rsid w:val="00D82ED6"/>
    <w:rsid w:val="00D8793A"/>
    <w:rsid w:val="00D93E27"/>
    <w:rsid w:val="00DA6134"/>
    <w:rsid w:val="00DB5C4D"/>
    <w:rsid w:val="00DE600B"/>
    <w:rsid w:val="00DF2C87"/>
    <w:rsid w:val="00E0573A"/>
    <w:rsid w:val="00E16A69"/>
    <w:rsid w:val="00E207F0"/>
    <w:rsid w:val="00E40F11"/>
    <w:rsid w:val="00E64F09"/>
    <w:rsid w:val="00E659E0"/>
    <w:rsid w:val="00E71E44"/>
    <w:rsid w:val="00E909EB"/>
    <w:rsid w:val="00EA644F"/>
    <w:rsid w:val="00EA7B11"/>
    <w:rsid w:val="00EB606D"/>
    <w:rsid w:val="00ED6CC5"/>
    <w:rsid w:val="00EF3FE5"/>
    <w:rsid w:val="00F07DFF"/>
    <w:rsid w:val="00F535A0"/>
    <w:rsid w:val="00F77037"/>
    <w:rsid w:val="00F82F65"/>
    <w:rsid w:val="00F85504"/>
    <w:rsid w:val="00FA2836"/>
    <w:rsid w:val="00F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3E0D41"/>
  <w15:docId w15:val="{6E01E5E2-FFE9-0D44-9F61-1D620618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98"/>
  </w:style>
  <w:style w:type="paragraph" w:styleId="Heading1">
    <w:name w:val="heading 1"/>
    <w:basedOn w:val="Normal"/>
    <w:next w:val="Normal"/>
    <w:link w:val="Heading1Char"/>
    <w:uiPriority w:val="9"/>
    <w:qFormat/>
    <w:rsid w:val="00093E2D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2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2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2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2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2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2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B4"/>
  </w:style>
  <w:style w:type="paragraph" w:styleId="Footer">
    <w:name w:val="footer"/>
    <w:basedOn w:val="Normal"/>
    <w:link w:val="FooterChar"/>
    <w:uiPriority w:val="99"/>
    <w:unhideWhenUsed/>
    <w:rsid w:val="00B64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B4"/>
  </w:style>
  <w:style w:type="paragraph" w:styleId="ListParagraph">
    <w:name w:val="List Paragraph"/>
    <w:basedOn w:val="Normal"/>
    <w:uiPriority w:val="34"/>
    <w:qFormat/>
    <w:rsid w:val="00B64AB4"/>
    <w:pPr>
      <w:ind w:left="720"/>
      <w:contextualSpacing/>
    </w:pPr>
  </w:style>
  <w:style w:type="table" w:customStyle="1" w:styleId="PlainTable11">
    <w:name w:val="Plain Table 11"/>
    <w:basedOn w:val="TableNormal"/>
    <w:uiPriority w:val="99"/>
    <w:rsid w:val="00B64A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F124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3E2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2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2D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2D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2D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2D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93E2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8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41A1"/>
    <w:pPr>
      <w:spacing w:after="0" w:line="240" w:lineRule="auto"/>
    </w:pPr>
    <w:rPr>
      <w:rFonts w:eastAsiaTheme="minorEastAsia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47EF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F5EA9"/>
  </w:style>
  <w:style w:type="character" w:styleId="CommentReference">
    <w:name w:val="annotation reference"/>
    <w:basedOn w:val="DefaultParagraphFont"/>
    <w:uiPriority w:val="99"/>
    <w:semiHidden/>
    <w:unhideWhenUsed/>
    <w:rsid w:val="00C07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6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wa.gov.au/legislation/statutes.nsf/main_mrtitle_12929_subsidiar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aic.gov.au/privacy/australian-privacy-principles-guideline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oaic.gov.au/privacy/australian-privacy-principles-guidel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A7574C3C94F48BB7494AE4E3AE532" ma:contentTypeVersion="13" ma:contentTypeDescription="Create a new document." ma:contentTypeScope="" ma:versionID="73546b4dd627f980a577111576d3115e">
  <xsd:schema xmlns:xsd="http://www.w3.org/2001/XMLSchema" xmlns:xs="http://www.w3.org/2001/XMLSchema" xmlns:p="http://schemas.microsoft.com/office/2006/metadata/properties" xmlns:ns2="18e4f107-0b78-48af-a276-66e801c4ad00" xmlns:ns3="e5b2742a-243f-41b8-a03c-3445a01473c3" targetNamespace="http://schemas.microsoft.com/office/2006/metadata/properties" ma:root="true" ma:fieldsID="7910ef10f39fc72bf76e8f9bd638b8d3" ns2:_="" ns3:_="">
    <xsd:import namespace="18e4f107-0b78-48af-a276-66e801c4ad00"/>
    <xsd:import namespace="e5b2742a-243f-41b8-a03c-3445a0147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f107-0b78-48af-a276-66e801c4a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80760-44d0-47bd-b6e8-efb44f0d6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742a-243f-41b8-a03c-3445a01473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f04162-4681-49dc-ade2-94edef580f73}" ma:internalName="TaxCatchAll" ma:showField="CatchAllData" ma:web="e5b2742a-243f-41b8-a03c-3445a0147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2742a-243f-41b8-a03c-3445a01473c3" xsi:nil="true"/>
    <lcf76f155ced4ddcb4097134ff3c332f xmlns="18e4f107-0b78-48af-a276-66e801c4ad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3D0CB-67B5-4560-8A1E-5897E1319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4f107-0b78-48af-a276-66e801c4ad00"/>
    <ds:schemaRef ds:uri="e5b2742a-243f-41b8-a03c-3445a0147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F9D90-F2D9-4991-9584-A8B5FEACD808}">
  <ds:schemaRefs>
    <ds:schemaRef ds:uri="http://schemas.microsoft.com/office/2006/metadata/properties"/>
    <ds:schemaRef ds:uri="http://schemas.microsoft.com/office/infopath/2007/PartnerControls"/>
    <ds:schemaRef ds:uri="e5b2742a-243f-41b8-a03c-3445a01473c3"/>
    <ds:schemaRef ds:uri="18e4f107-0b78-48af-a276-66e801c4ad00"/>
  </ds:schemaRefs>
</ds:datastoreItem>
</file>

<file path=customXml/itemProps3.xml><?xml version="1.0" encoding="utf-8"?>
<ds:datastoreItem xmlns:ds="http://schemas.openxmlformats.org/officeDocument/2006/customXml" ds:itemID="{8ABDF907-3437-459F-BF55-A149C6C14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Trundle Childcare</cp:lastModifiedBy>
  <cp:revision>2</cp:revision>
  <dcterms:created xsi:type="dcterms:W3CDTF">2024-07-16T23:22:00Z</dcterms:created>
  <dcterms:modified xsi:type="dcterms:W3CDTF">2024-07-16T23:22:00Z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0x01010028DA7574C3C94F48BB7494AE4E3AE532</vt:lpwstr>
  </property>
  <property fmtid="{D5CDD505-2E9C-101B-9397-08002B2CF9AE}" pid="3" name="MediaServiceImageTags">
    <vt:lpwstr/>
  </property>
</Properties>
</file>